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pStyle w:val="2"/>
        <w:numPr>
          <w:ilvl w:val="0"/>
          <w:numId w:val="0"/>
        </w:numPr>
        <w:bidi w:val="0"/>
        <w:ind w:leftChars="0"/>
        <w:jc w:val="center"/>
        <w:rPr>
          <w:rFonts w:hint="default" w:eastAsia="宋体"/>
          <w:sz w:val="32"/>
          <w:szCs w:val="32"/>
          <w:lang w:val="en-US" w:eastAsia="zh-CN"/>
        </w:rPr>
      </w:pPr>
      <w:r>
        <w:rPr>
          <w:rFonts w:hint="eastAsia"/>
          <w:sz w:val="32"/>
          <w:szCs w:val="32"/>
          <w:lang w:val="en-US" w:eastAsia="zh-CN"/>
        </w:rPr>
        <w:t>北京市垂杨柳医院少年儿童生长发育改善运动处方系统项目比选方案</w:t>
      </w:r>
    </w:p>
    <w:p>
      <w:pPr>
        <w:pStyle w:val="2"/>
        <w:bidi w:val="0"/>
        <w:ind w:left="0" w:leftChars="0" w:firstLine="0" w:firstLineChars="0"/>
        <w:rPr>
          <w:rFonts w:hint="eastAsia"/>
          <w:shd w:val="clear" w:color="auto" w:fill="FFFFFF"/>
          <w:lang w:val="en-US" w:eastAsia="zh-CN"/>
        </w:rPr>
      </w:pPr>
      <w:r>
        <w:rPr>
          <w:rFonts w:hint="eastAsia"/>
          <w:lang w:val="en-US" w:eastAsia="zh-CN"/>
        </w:rPr>
        <w:t>项目概述</w:t>
      </w:r>
    </w:p>
    <w:p>
      <w:pPr>
        <w:ind w:left="0" w:leftChars="0" w:firstLine="480" w:firstLineChars="200"/>
        <w:rPr>
          <w:rFonts w:hint="eastAsia"/>
          <w:shd w:val="clear" w:color="auto" w:fill="FFFFFF"/>
          <w:lang w:val="en-US" w:eastAsia="zh-CN"/>
        </w:rPr>
      </w:pPr>
      <w:r>
        <w:rPr>
          <w:rFonts w:ascii="宋体" w:hAnsi="宋体" w:eastAsia="宋体" w:cs="宋体"/>
          <w:b w:val="0"/>
          <w:bCs w:val="0"/>
          <w:color w:val="000000"/>
          <w:sz w:val="24"/>
          <w:szCs w:val="24"/>
        </w:rPr>
        <w:t xml:space="preserve">儿童运动体质门诊是在国家“医体融合”健康战略要求下，以运动医院、体育科学、预防医学、运动营养学为理论基础，通过医疗保健和体育运动相结合的工作模式，系统开展儿童运动功能检测、体质评估、运动发育评估与运动功能促进等工作，通过科学的有针对性和目的性的开具运动处方，促进儿童运动发育、运动功能与体质体态健康的亚专科门诊。通过儿童运动功能检测、体质评估、运动发育评估与运动功能促进等工作，有针对性和目的性的开具运动处方，促进儿童运动发育、运动功能与体质体态健康的亚专科门诊。 </w:t>
      </w:r>
      <w:r>
        <w:rPr>
          <w:rFonts w:hint="eastAsia" w:ascii="宋体" w:hAnsi="宋体" w:eastAsia="宋体" w:cs="宋体"/>
          <w:b w:val="0"/>
          <w:bCs w:val="0"/>
          <w:color w:val="000000"/>
          <w:sz w:val="24"/>
          <w:szCs w:val="24"/>
          <w:lang w:val="en-US" w:eastAsia="zh-CN"/>
        </w:rPr>
        <w:t>随着新生儿出生率的急速下降，儿科疾病门诊量的减少，家庭对于儿童肥胖、体态等健康问题的关注以及今年儿童体重管理年的政策发布，越来越多的家长带着孩子来门诊解决肥胖、长高、运动能力提升、体态发育异常等问题，而</w:t>
      </w:r>
      <w:r>
        <w:rPr>
          <w:rFonts w:ascii="宋体" w:hAnsi="宋体" w:eastAsia="宋体" w:cs="宋体"/>
          <w:b w:val="0"/>
          <w:bCs w:val="0"/>
          <w:color w:val="000000"/>
          <w:sz w:val="24"/>
          <w:szCs w:val="24"/>
        </w:rPr>
        <w:t>目前我单位</w:t>
      </w:r>
      <w:r>
        <w:rPr>
          <w:rFonts w:hint="eastAsia" w:ascii="宋体" w:hAnsi="宋体" w:eastAsia="宋体" w:cs="宋体"/>
          <w:b w:val="0"/>
          <w:bCs w:val="0"/>
          <w:color w:val="000000"/>
          <w:sz w:val="24"/>
          <w:szCs w:val="24"/>
          <w:lang w:val="en-US" w:eastAsia="zh-CN"/>
        </w:rPr>
        <w:t>儿科/</w:t>
      </w:r>
      <w:r>
        <w:rPr>
          <w:rFonts w:ascii="宋体" w:hAnsi="宋体" w:eastAsia="宋体" w:cs="宋体"/>
          <w:b w:val="0"/>
          <w:bCs w:val="0"/>
          <w:color w:val="000000"/>
          <w:sz w:val="24"/>
          <w:szCs w:val="24"/>
        </w:rPr>
        <w:t>相关科室也只能口头给与患者运动指导，不能系统化的出具运动处方，现急需一套</w:t>
      </w:r>
      <w:r>
        <w:rPr>
          <w:rFonts w:hint="eastAsia" w:ascii="宋体" w:hAnsi="宋体" w:eastAsia="宋体" w:cs="宋体"/>
          <w:b w:val="0"/>
          <w:bCs w:val="0"/>
          <w:color w:val="000000"/>
          <w:sz w:val="24"/>
          <w:szCs w:val="24"/>
          <w:lang w:val="en-US" w:eastAsia="zh-CN"/>
        </w:rPr>
        <w:t>标</w:t>
      </w:r>
      <w:r>
        <w:rPr>
          <w:rFonts w:ascii="宋体" w:hAnsi="宋体" w:eastAsia="宋体" w:cs="宋体"/>
          <w:b w:val="0"/>
          <w:bCs w:val="0"/>
          <w:color w:val="000000"/>
          <w:sz w:val="24"/>
          <w:szCs w:val="24"/>
        </w:rPr>
        <w:t>准</w:t>
      </w:r>
      <w:r>
        <w:rPr>
          <w:rFonts w:hint="eastAsia" w:ascii="宋体" w:hAnsi="宋体" w:eastAsia="宋体" w:cs="宋体"/>
          <w:b w:val="0"/>
          <w:bCs w:val="0"/>
          <w:color w:val="000000"/>
          <w:sz w:val="24"/>
          <w:szCs w:val="24"/>
          <w:lang w:eastAsia="zh-CN"/>
        </w:rPr>
        <w:t>的</w:t>
      </w:r>
      <w:r>
        <w:rPr>
          <w:rFonts w:ascii="宋体" w:hAnsi="宋体" w:eastAsia="宋体" w:cs="宋体"/>
          <w:b w:val="0"/>
          <w:bCs w:val="0"/>
          <w:color w:val="000000"/>
          <w:sz w:val="24"/>
          <w:szCs w:val="24"/>
        </w:rPr>
        <w:t>对</w:t>
      </w:r>
      <w:r>
        <w:rPr>
          <w:rFonts w:hint="eastAsia" w:ascii="宋体" w:hAnsi="宋体" w:eastAsia="宋体" w:cs="宋体"/>
          <w:b w:val="0"/>
          <w:bCs w:val="0"/>
          <w:color w:val="000000"/>
          <w:sz w:val="24"/>
          <w:szCs w:val="24"/>
          <w:lang w:val="en-US" w:eastAsia="zh-CN"/>
        </w:rPr>
        <w:t>于</w:t>
      </w:r>
      <w:r>
        <w:rPr>
          <w:rFonts w:ascii="宋体" w:hAnsi="宋体" w:eastAsia="宋体" w:cs="宋体"/>
          <w:b w:val="0"/>
          <w:bCs w:val="0"/>
          <w:color w:val="000000"/>
          <w:sz w:val="24"/>
          <w:szCs w:val="24"/>
        </w:rPr>
        <w:t>儿童体格健康的运动处方系统。现拟采购</w:t>
      </w:r>
      <w:r>
        <w:rPr>
          <w:rFonts w:hint="eastAsia" w:ascii="宋体" w:hAnsi="宋体" w:eastAsia="宋体" w:cs="宋体"/>
          <w:b w:val="0"/>
          <w:bCs w:val="0"/>
          <w:color w:val="000000"/>
          <w:sz w:val="24"/>
          <w:szCs w:val="24"/>
          <w:lang w:val="en-US" w:eastAsia="zh-CN"/>
        </w:rPr>
        <w:t>少年儿童生长发育改善运动处方系统</w:t>
      </w:r>
      <w:r>
        <w:rPr>
          <w:rFonts w:ascii="宋体" w:hAnsi="宋体" w:eastAsia="宋体" w:cs="宋体"/>
          <w:b w:val="0"/>
          <w:bCs w:val="0"/>
          <w:color w:val="000000"/>
          <w:sz w:val="24"/>
          <w:szCs w:val="24"/>
        </w:rPr>
        <w:t>项目，欢迎各符合条件公司报名参与。</w:t>
      </w:r>
    </w:p>
    <w:p>
      <w:pPr>
        <w:ind w:left="0" w:leftChars="0" w:firstLine="420" w:firstLineChars="200"/>
        <w:rPr>
          <w:rFonts w:hint="eastAsia"/>
          <w:shd w:val="clear" w:color="auto" w:fill="FFFFFF"/>
          <w:lang w:val="en-US" w:eastAsia="zh-CN"/>
        </w:rPr>
      </w:pPr>
    </w:p>
    <w:p>
      <w:pPr>
        <w:pStyle w:val="2"/>
        <w:bidi w:val="0"/>
        <w:ind w:left="0" w:leftChars="0" w:firstLine="0" w:firstLineChars="0"/>
      </w:pPr>
      <w:r>
        <w:rPr>
          <w:rFonts w:hint="eastAsia"/>
          <w:lang w:val="en-US" w:eastAsia="zh-CN"/>
        </w:rPr>
        <w:t>项目</w:t>
      </w:r>
      <w:r>
        <w:rPr>
          <w:rFonts w:hint="eastAsia"/>
        </w:rPr>
        <w:t>内容</w:t>
      </w:r>
    </w:p>
    <w:tbl>
      <w:tblPr>
        <w:tblStyle w:val="18"/>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4"/>
        <w:gridCol w:w="1173"/>
        <w:gridCol w:w="4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720" w:type="dxa"/>
            <w:vAlign w:val="center"/>
          </w:tcPr>
          <w:p>
            <w:pPr>
              <w:bidi w:val="0"/>
            </w:pPr>
            <w:r>
              <w:rPr>
                <w:rFonts w:hint="eastAsia"/>
              </w:rPr>
              <w:t>序号</w:t>
            </w:r>
          </w:p>
        </w:tc>
        <w:tc>
          <w:tcPr>
            <w:tcW w:w="2524" w:type="dxa"/>
            <w:vAlign w:val="center"/>
          </w:tcPr>
          <w:p>
            <w:pPr>
              <w:bidi w:val="0"/>
              <w:jc w:val="center"/>
            </w:pPr>
            <w:r>
              <w:rPr>
                <w:rFonts w:hint="eastAsia"/>
              </w:rPr>
              <w:t>名称</w:t>
            </w:r>
          </w:p>
        </w:tc>
        <w:tc>
          <w:tcPr>
            <w:tcW w:w="1173" w:type="dxa"/>
            <w:vAlign w:val="center"/>
          </w:tcPr>
          <w:p>
            <w:pPr>
              <w:bidi w:val="0"/>
              <w:jc w:val="center"/>
            </w:pPr>
            <w:r>
              <w:rPr>
                <w:rFonts w:hint="eastAsia"/>
              </w:rPr>
              <w:t>数量</w:t>
            </w:r>
          </w:p>
        </w:tc>
        <w:tc>
          <w:tcPr>
            <w:tcW w:w="4225" w:type="dxa"/>
            <w:vAlign w:val="center"/>
          </w:tcPr>
          <w:p>
            <w:pPr>
              <w:bidi w:val="0"/>
              <w:rPr>
                <w:rFonts w:hint="default" w:eastAsia="宋体"/>
                <w:lang w:val="en-US" w:eastAsia="zh-CN"/>
              </w:rPr>
            </w:pPr>
            <w:r>
              <w:rPr>
                <w:rFonts w:hint="eastAsia"/>
                <w:lang w:val="en-US" w:eastAsia="zh-CN"/>
              </w:rPr>
              <w:t>建设期/维保期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720" w:type="dxa"/>
            <w:vAlign w:val="center"/>
          </w:tcPr>
          <w:p>
            <w:pPr>
              <w:numPr>
                <w:ilvl w:val="0"/>
                <w:numId w:val="2"/>
              </w:numPr>
              <w:bidi w:val="0"/>
              <w:ind w:left="0" w:leftChars="0" w:firstLine="0" w:firstLineChars="0"/>
              <w:jc w:val="center"/>
            </w:pPr>
          </w:p>
        </w:tc>
        <w:tc>
          <w:tcPr>
            <w:tcW w:w="2524" w:type="dxa"/>
            <w:vAlign w:val="center"/>
          </w:tcPr>
          <w:p>
            <w:pPr>
              <w:bidi w:val="0"/>
              <w:jc w:val="center"/>
              <w:rPr>
                <w:rFonts w:hint="default"/>
                <w:lang w:val="en-US"/>
              </w:rPr>
            </w:pPr>
            <w:r>
              <w:rPr>
                <w:rFonts w:hint="eastAsia"/>
                <w:lang w:val="en-US" w:eastAsia="zh-CN"/>
              </w:rPr>
              <w:t>少年儿童生长发育改善运动处方系统</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default" w:eastAsia="宋体"/>
                <w:lang w:val="en-US" w:eastAsia="zh-CN"/>
              </w:rPr>
            </w:pPr>
            <w:r>
              <w:rPr>
                <w:rFonts w:hint="eastAsia"/>
                <w:lang w:val="en-US" w:eastAsia="zh-CN"/>
              </w:rPr>
              <w:t>1</w:t>
            </w:r>
          </w:p>
        </w:tc>
        <w:tc>
          <w:tcPr>
            <w:tcW w:w="4225" w:type="dxa"/>
            <w:vAlign w:val="center"/>
          </w:tcPr>
          <w:p>
            <w:pPr>
              <w:bidi w:val="0"/>
              <w:jc w:val="center"/>
              <w:rPr>
                <w:rFonts w:hint="eastAsia" w:ascii="微软雅黑" w:hAnsi="微软雅黑" w:eastAsia="微软雅黑" w:cs="微软雅黑"/>
                <w:kern w:val="0"/>
                <w:sz w:val="19"/>
                <w:szCs w:val="19"/>
                <w:lang w:val="en-US" w:eastAsia="zh-CN" w:bidi="ar"/>
              </w:rPr>
            </w:pPr>
            <w:r>
              <w:rPr>
                <w:rFonts w:hint="eastAsia" w:ascii="微软雅黑" w:hAnsi="微软雅黑" w:eastAsia="微软雅黑" w:cs="微软雅黑"/>
                <w:kern w:val="0"/>
                <w:sz w:val="19"/>
                <w:szCs w:val="19"/>
                <w:lang w:val="en-US" w:eastAsia="zh-CN" w:bidi="ar"/>
              </w:rPr>
              <w:t>建设期：合同签订后60天内完成本项目的安装、验收</w:t>
            </w:r>
          </w:p>
          <w:p>
            <w:pPr>
              <w:bidi w:val="0"/>
              <w:jc w:val="center"/>
            </w:pPr>
            <w:r>
              <w:rPr>
                <w:rFonts w:hint="eastAsia" w:ascii="微软雅黑" w:hAnsi="微软雅黑" w:eastAsia="微软雅黑" w:cs="微软雅黑"/>
                <w:kern w:val="0"/>
                <w:sz w:val="19"/>
                <w:szCs w:val="19"/>
                <w:lang w:val="en-US" w:eastAsia="zh-CN" w:bidi="ar"/>
              </w:rPr>
              <w:t>质保期（质量保证期）：3年</w:t>
            </w:r>
          </w:p>
        </w:tc>
      </w:tr>
    </w:tbl>
    <w:p>
      <w:pPr>
        <w:pStyle w:val="2"/>
        <w:bidi w:val="0"/>
        <w:ind w:left="0" w:leftChars="0" w:firstLine="0" w:firstLineChars="0"/>
        <w:rPr>
          <w:rFonts w:hint="eastAsia"/>
          <w:lang w:eastAsia="zh-CN"/>
        </w:rPr>
      </w:pPr>
      <w:r>
        <w:rPr>
          <w:rFonts w:hint="eastAsia"/>
        </w:rPr>
        <w:t>技术要求</w:t>
      </w:r>
    </w:p>
    <w:p>
      <w:pPr>
        <w:ind w:firstLine="480"/>
        <w:rPr>
          <w:rFonts w:hint="eastAsia"/>
          <w:lang w:eastAsia="zh-CN"/>
        </w:rPr>
      </w:pPr>
    </w:p>
    <w:tbl>
      <w:tblPr>
        <w:tblStyle w:val="18"/>
        <w:tblW w:w="505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1"/>
        <w:gridCol w:w="1198"/>
        <w:gridCol w:w="6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系统模块</w:t>
            </w:r>
          </w:p>
        </w:tc>
        <w:tc>
          <w:tcPr>
            <w:tcW w:w="3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功能要求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0" w:leftChars="0"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0" w:leftChars="0" w:firstLine="0" w:firstLineChars="0"/>
              <w:jc w:val="left"/>
              <w:rPr>
                <w:rFonts w:hint="default"/>
                <w:lang w:val="en-US" w:eastAsia="zh-CN"/>
              </w:rPr>
            </w:pPr>
            <w:r>
              <w:rPr>
                <w:rFonts w:hint="eastAsia"/>
                <w:lang w:val="en-US" w:eastAsia="zh-CN"/>
              </w:rPr>
              <w:t>账号使用</w:t>
            </w:r>
          </w:p>
        </w:tc>
        <w:tc>
          <w:tcPr>
            <w:tcW w:w="386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0" w:leftChars="0" w:firstLine="0" w:firstLineChars="0"/>
              <w:jc w:val="left"/>
              <w:rPr>
                <w:rFonts w:hint="default"/>
                <w:lang w:val="en-US" w:eastAsia="zh-CN"/>
              </w:rPr>
            </w:pPr>
            <w:r>
              <w:rPr>
                <w:rFonts w:hint="eastAsia"/>
                <w:lang w:val="en-US" w:eastAsia="zh-CN"/>
              </w:rPr>
              <w:t>系统支持一家医院多用户同时使用。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9"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0" w:leftChars="0"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0" w:leftChars="0" w:firstLine="0" w:firstLineChars="0"/>
              <w:jc w:val="left"/>
              <w:rPr>
                <w:rFonts w:hint="default"/>
                <w:lang w:val="en-US" w:eastAsia="zh-CN"/>
              </w:rPr>
            </w:pPr>
            <w:r>
              <w:rPr>
                <w:rFonts w:hint="eastAsia"/>
                <w:lang w:val="en-US" w:eastAsia="zh-CN"/>
              </w:rPr>
              <w:t>档案管理</w:t>
            </w:r>
          </w:p>
        </w:tc>
        <w:tc>
          <w:tcPr>
            <w:tcW w:w="386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0" w:leftChars="0" w:firstLine="0" w:firstLineChars="0"/>
              <w:jc w:val="left"/>
              <w:rPr>
                <w:rFonts w:hint="eastAsia"/>
                <w:lang w:val="en-US" w:eastAsia="zh-CN"/>
              </w:rPr>
            </w:pPr>
            <w:r>
              <w:rPr>
                <w:rFonts w:hint="eastAsia"/>
                <w:lang w:val="en-US" w:eastAsia="zh-CN"/>
              </w:rPr>
              <w:t>系统具备档案管理功能，支持搜索、新建监测、查看处方报告和体测报告，并具备打印及导出电子报告的功能。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0" w:leftChars="0"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auto"/>
              <w:ind w:left="0" w:leftChars="0" w:firstLine="0" w:firstLineChars="0"/>
              <w:jc w:val="left"/>
              <w:rPr>
                <w:rFonts w:hint="eastAsia" w:asciiTheme="minorEastAsia" w:hAnsiTheme="minorEastAsia" w:eastAsiaTheme="minorEastAsia" w:cstheme="minorEastAsia"/>
                <w:b/>
                <w:bCs/>
                <w:i w:val="0"/>
                <w:iCs w:val="0"/>
                <w:color w:val="000000"/>
                <w:kern w:val="0"/>
                <w:sz w:val="24"/>
                <w:szCs w:val="24"/>
                <w:u w:val="none"/>
                <w:lang w:val="en-US" w:eastAsia="zh-CN" w:bidi="ar"/>
              </w:rPr>
            </w:pPr>
            <w:r>
              <w:t>体测标准</w:t>
            </w:r>
          </w:p>
        </w:tc>
        <w:tc>
          <w:tcPr>
            <w:tcW w:w="3863" w:type="pct"/>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auto"/>
              <w:ind w:left="0" w:leftChars="0" w:firstLine="0" w:firstLineChars="0"/>
              <w:jc w:val="left"/>
              <w:rPr>
                <w:rFonts w:hint="eastAsia" w:asciiTheme="minorEastAsia" w:hAnsiTheme="minorEastAsia" w:eastAsiaTheme="minorEastAsia" w:cstheme="minorEastAsia"/>
                <w:b/>
                <w:bCs/>
                <w:i w:val="0"/>
                <w:iCs w:val="0"/>
                <w:color w:val="000000"/>
                <w:kern w:val="0"/>
                <w:sz w:val="24"/>
                <w:szCs w:val="24"/>
                <w:u w:val="none"/>
                <w:lang w:val="en-US" w:eastAsia="zh-CN" w:bidi="ar"/>
              </w:rPr>
            </w:pPr>
            <w:r>
              <w:t>《国民体质测评标准（幼儿部分2023修订）》、《国家学生体质健康标准（2014年修订）》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0" w:leftChars="0"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auto"/>
              <w:ind w:left="0" w:leftChars="0" w:firstLine="0" w:firstLineChars="0"/>
              <w:jc w:val="left"/>
              <w:rPr>
                <w:rFonts w:hint="eastAsia" w:asciiTheme="minorEastAsia" w:hAnsiTheme="minorEastAsia" w:eastAsiaTheme="minorEastAsia" w:cstheme="minorEastAsia"/>
                <w:b/>
                <w:bCs/>
                <w:i w:val="0"/>
                <w:iCs w:val="0"/>
                <w:color w:val="000000"/>
                <w:kern w:val="0"/>
                <w:sz w:val="24"/>
                <w:szCs w:val="24"/>
                <w:u w:val="none"/>
                <w:lang w:val="en-US" w:eastAsia="zh-CN" w:bidi="ar"/>
              </w:rPr>
            </w:pPr>
            <w:r>
              <w:t>内置运动资源</w:t>
            </w:r>
          </w:p>
        </w:tc>
        <w:tc>
          <w:tcPr>
            <w:tcW w:w="3863" w:type="pct"/>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auto"/>
              <w:ind w:left="0" w:leftChars="0" w:firstLine="0" w:firstLineChars="0"/>
              <w:jc w:val="left"/>
              <w:rPr>
                <w:rFonts w:hint="eastAsia" w:asciiTheme="minorEastAsia" w:hAnsiTheme="minorEastAsia" w:eastAsiaTheme="minorEastAsia" w:cstheme="minorEastAsia"/>
                <w:b/>
                <w:bCs/>
                <w:i w:val="0"/>
                <w:iCs w:val="0"/>
                <w:color w:val="000000"/>
                <w:kern w:val="0"/>
                <w:sz w:val="24"/>
                <w:szCs w:val="24"/>
                <w:u w:val="none"/>
                <w:lang w:val="en-US" w:eastAsia="zh-CN" w:bidi="ar"/>
              </w:rPr>
            </w:pPr>
            <w:r>
              <w:t>系统内置</w:t>
            </w:r>
            <w:r>
              <w:rPr>
                <w:rFonts w:hint="eastAsia"/>
                <w:lang w:val="en-US" w:eastAsia="zh-CN"/>
              </w:rPr>
              <w:t>不少于</w:t>
            </w:r>
            <w:r>
              <w:rPr>
                <w:highlight w:val="none"/>
              </w:rPr>
              <w:t>24</w:t>
            </w:r>
            <w:r>
              <w:rPr>
                <w:rFonts w:hint="eastAsia"/>
                <w:highlight w:val="none"/>
                <w:lang w:val="en-US" w:eastAsia="zh-CN"/>
              </w:rPr>
              <w:t>0</w:t>
            </w:r>
            <w:r>
              <w:rPr>
                <w:highlight w:val="none"/>
              </w:rPr>
              <w:t>个游</w:t>
            </w:r>
            <w:r>
              <w:t>戏玩</w:t>
            </w:r>
            <w:r>
              <w:rPr>
                <w:rFonts w:hint="eastAsia"/>
                <w:lang w:val="en-US" w:eastAsia="zh-CN"/>
              </w:rPr>
              <w:t>耍</w:t>
            </w:r>
            <w:r>
              <w:t>运动项目，</w:t>
            </w:r>
            <w:r>
              <w:rPr>
                <w:rFonts w:hint="eastAsia"/>
                <w:lang w:val="en-US" w:eastAsia="zh-CN"/>
              </w:rPr>
              <w:t>不少于</w:t>
            </w:r>
            <w:r>
              <w:t>270个体育运动项目，</w:t>
            </w:r>
            <w:r>
              <w:rPr>
                <w:rFonts w:hint="eastAsia"/>
                <w:lang w:val="en-US" w:eastAsia="zh-CN"/>
              </w:rPr>
              <w:t>不少于</w:t>
            </w:r>
            <w:r>
              <w:t>110套处方模板，</w:t>
            </w:r>
            <w:r>
              <w:rPr>
                <w:rFonts w:hint="eastAsia"/>
                <w:lang w:val="en-US" w:eastAsia="zh-CN"/>
              </w:rPr>
              <w:t>不少于</w:t>
            </w:r>
            <w:r>
              <w:t>7</w:t>
            </w:r>
            <w:r>
              <w:rPr>
                <w:rFonts w:hint="eastAsia"/>
                <w:lang w:val="en-US" w:eastAsia="zh-CN"/>
              </w:rPr>
              <w:t>0</w:t>
            </w:r>
            <w:r>
              <w:t>个体态改善项目</w:t>
            </w:r>
            <w:r>
              <w:rPr>
                <w:rFonts w:hint="eastAsia"/>
                <w:lang w:eastAsia="zh-CN"/>
              </w:rPr>
              <w:t>，</w:t>
            </w:r>
            <w:r>
              <w:rPr>
                <w:rFonts w:hint="eastAsia"/>
                <w:lang w:val="en-US" w:eastAsia="zh-CN"/>
              </w:rPr>
              <w:t>不少于</w:t>
            </w:r>
            <w:r>
              <w:t>6</w:t>
            </w:r>
            <w:r>
              <w:rPr>
                <w:rFonts w:hint="eastAsia"/>
                <w:lang w:val="en-US" w:eastAsia="zh-CN"/>
              </w:rPr>
              <w:t>0</w:t>
            </w:r>
            <w:r>
              <w:t xml:space="preserve"> 套功能性运动处方以及不少于110套家庭训练计划。</w:t>
            </w:r>
            <w:r>
              <w:rPr>
                <w:rFonts w:hint="eastAsia"/>
                <w:lang w:val="en-US" w:eastAsia="zh-CN"/>
              </w:rPr>
              <w:t>不少于</w:t>
            </w:r>
            <w:r>
              <w:t>40套体重管理模板。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0" w:leftChars="0"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auto"/>
              <w:ind w:left="0" w:leftChars="0" w:firstLine="0" w:firstLineChars="0"/>
              <w:jc w:val="left"/>
              <w:rPr>
                <w:rFonts w:hint="eastAsia" w:asciiTheme="minorEastAsia" w:hAnsiTheme="minorEastAsia" w:eastAsiaTheme="minorEastAsia" w:cstheme="minorEastAsia"/>
                <w:b/>
                <w:bCs/>
                <w:i w:val="0"/>
                <w:iCs w:val="0"/>
                <w:color w:val="000000"/>
                <w:kern w:val="0"/>
                <w:sz w:val="24"/>
                <w:szCs w:val="24"/>
                <w:u w:val="none"/>
                <w:lang w:val="en-US" w:eastAsia="zh-CN" w:bidi="ar"/>
              </w:rPr>
            </w:pPr>
            <w:r>
              <w:t>智能推荐</w:t>
            </w:r>
          </w:p>
        </w:tc>
        <w:tc>
          <w:tcPr>
            <w:tcW w:w="3863" w:type="pct"/>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auto"/>
              <w:ind w:left="0" w:leftChars="0"/>
              <w:jc w:val="left"/>
              <w:rPr>
                <w:rFonts w:hint="eastAsia"/>
              </w:rPr>
            </w:pPr>
            <w:r>
              <w:t>系统会根据生长发育评价报告评价、体质测评、体态评估、步态评估结论，智能推荐处方目的及运动库模板，医生可结合实际情况，对处方中的运动项目、周频次、运动量、运动强度、运动类型、运动总时长等进行修正。</w:t>
            </w:r>
          </w:p>
          <w:p>
            <w:pPr>
              <w:spacing w:line="360" w:lineRule="auto"/>
              <w:ind w:left="0" w:leftChars="0" w:firstLine="0" w:firstLineChars="0"/>
              <w:jc w:val="left"/>
              <w:rPr>
                <w:rFonts w:hint="eastAsia" w:asciiTheme="minorEastAsia" w:hAnsiTheme="minorEastAsia" w:eastAsiaTheme="minorEastAsia" w:cstheme="minorEastAsia"/>
                <w:b/>
                <w:bCs/>
                <w:i w:val="0"/>
                <w:iCs w:val="0"/>
                <w:color w:val="000000"/>
                <w:kern w:val="0"/>
                <w:sz w:val="24"/>
                <w:szCs w:val="24"/>
                <w:u w:val="none"/>
                <w:lang w:val="en-US" w:eastAsia="zh-CN" w:bidi="ar"/>
              </w:rPr>
            </w:pPr>
            <w:r>
              <w:t>同时可通过某一次历史处方，结合实际情况进行必要的调整后，快速开具处方。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0" w:leftChars="0"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auto"/>
              <w:ind w:left="0" w:leftChars="0" w:firstLine="0" w:firstLineChars="0"/>
              <w:jc w:val="left"/>
              <w:rPr>
                <w:rFonts w:hint="eastAsia" w:asciiTheme="minorEastAsia" w:hAnsiTheme="minorEastAsia" w:eastAsiaTheme="minorEastAsia" w:cstheme="minorEastAsia"/>
                <w:b/>
                <w:bCs/>
                <w:i w:val="0"/>
                <w:iCs w:val="0"/>
                <w:color w:val="000000"/>
                <w:kern w:val="0"/>
                <w:sz w:val="24"/>
                <w:szCs w:val="24"/>
                <w:u w:val="none"/>
                <w:lang w:val="en-US" w:eastAsia="zh-CN" w:bidi="ar"/>
              </w:rPr>
            </w:pPr>
            <w:r>
              <w:t>实时统计结果</w:t>
            </w:r>
          </w:p>
        </w:tc>
        <w:tc>
          <w:tcPr>
            <w:tcW w:w="3863" w:type="pct"/>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auto"/>
              <w:ind w:left="0" w:leftChars="0" w:firstLine="0" w:firstLineChars="0"/>
              <w:jc w:val="left"/>
              <w:rPr>
                <w:rFonts w:hint="eastAsia" w:asciiTheme="minorEastAsia" w:hAnsiTheme="minorEastAsia" w:eastAsiaTheme="minorEastAsia" w:cstheme="minorEastAsia"/>
                <w:b/>
                <w:bCs/>
                <w:i w:val="0"/>
                <w:iCs w:val="0"/>
                <w:color w:val="000000"/>
                <w:kern w:val="0"/>
                <w:sz w:val="24"/>
                <w:szCs w:val="24"/>
                <w:u w:val="none"/>
                <w:lang w:val="en-US" w:eastAsia="zh-CN" w:bidi="ar"/>
              </w:rPr>
            </w:pPr>
            <w:r>
              <w:t>在开具运动处方的时候，选择不同的运动项目数据，都会实时生成“所选运动总时长统计图表”、“运动项目类型时长占比统计图表”、“所选运动时长统计图表”，供医生实时查看处方中的项目类型占比情况及运动时长合理性，为开具合理的运动处方提供决策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0" w:leftChars="0"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auto"/>
              <w:ind w:left="0" w:leftChars="0" w:firstLine="0" w:firstLineChars="0"/>
              <w:jc w:val="left"/>
              <w:rPr>
                <w:rFonts w:hint="eastAsia" w:asciiTheme="minorEastAsia" w:hAnsiTheme="minorEastAsia" w:eastAsiaTheme="minorEastAsia" w:cstheme="minorEastAsia"/>
                <w:b/>
                <w:bCs/>
                <w:i w:val="0"/>
                <w:iCs w:val="0"/>
                <w:color w:val="000000"/>
                <w:kern w:val="0"/>
                <w:sz w:val="24"/>
                <w:szCs w:val="24"/>
                <w:u w:val="none"/>
                <w:lang w:val="en-US" w:eastAsia="zh-CN" w:bidi="ar"/>
              </w:rPr>
            </w:pPr>
            <w:r>
              <w:t>运动计划</w:t>
            </w:r>
          </w:p>
        </w:tc>
        <w:tc>
          <w:tcPr>
            <w:tcW w:w="3863" w:type="pct"/>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auto"/>
              <w:ind w:left="0" w:leftChars="0" w:firstLine="0" w:firstLineChars="0"/>
              <w:jc w:val="left"/>
              <w:rPr>
                <w:rFonts w:hint="eastAsia" w:asciiTheme="minorEastAsia" w:hAnsiTheme="minorEastAsia" w:eastAsiaTheme="minorEastAsia" w:cstheme="minorEastAsia"/>
                <w:b/>
                <w:bCs/>
                <w:i w:val="0"/>
                <w:iCs w:val="0"/>
                <w:color w:val="000000"/>
                <w:kern w:val="0"/>
                <w:sz w:val="24"/>
                <w:szCs w:val="24"/>
                <w:u w:val="none"/>
                <w:lang w:val="en-US" w:eastAsia="zh-CN" w:bidi="ar"/>
              </w:rPr>
            </w:pPr>
            <w:r>
              <w:t>系统提供现场与用户协商制定运动计划，可根据患者的作息和生活习惯，为孩子制定个性化的运动计划。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0" w:leftChars="0"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auto"/>
              <w:ind w:left="0" w:leftChars="0" w:firstLine="0" w:firstLineChars="0"/>
              <w:jc w:val="left"/>
              <w:rPr>
                <w:rFonts w:hint="eastAsia" w:asciiTheme="minorEastAsia" w:hAnsiTheme="minorEastAsia" w:eastAsiaTheme="minorEastAsia" w:cstheme="minorEastAsia"/>
                <w:b/>
                <w:bCs/>
                <w:i w:val="0"/>
                <w:iCs w:val="0"/>
                <w:color w:val="000000"/>
                <w:kern w:val="0"/>
                <w:sz w:val="24"/>
                <w:szCs w:val="24"/>
                <w:u w:val="none"/>
                <w:lang w:val="en-US" w:eastAsia="zh-CN" w:bidi="ar"/>
              </w:rPr>
            </w:pPr>
            <w:r>
              <w:t>运动跟练</w:t>
            </w:r>
          </w:p>
        </w:tc>
        <w:tc>
          <w:tcPr>
            <w:tcW w:w="3863" w:type="pct"/>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auto"/>
              <w:ind w:left="0" w:leftChars="0" w:firstLine="0" w:firstLineChars="0"/>
              <w:jc w:val="left"/>
              <w:rPr>
                <w:rFonts w:hint="eastAsia" w:asciiTheme="minorEastAsia" w:hAnsiTheme="minorEastAsia" w:eastAsiaTheme="minorEastAsia" w:cstheme="minorEastAsia"/>
                <w:b/>
                <w:bCs/>
                <w:i w:val="0"/>
                <w:iCs w:val="0"/>
                <w:color w:val="000000"/>
                <w:kern w:val="0"/>
                <w:sz w:val="24"/>
                <w:szCs w:val="24"/>
                <w:u w:val="none"/>
                <w:lang w:val="en-US" w:eastAsia="zh-CN" w:bidi="ar"/>
              </w:rPr>
            </w:pPr>
            <w:r>
              <w:t>系统具备处方的执行指导功能，患者扫描报告上的二维码，可在移动设备上跟练运动，系统提供运动后的状态反馈，开具该处方的医生，会看到执行进度及反馈信息。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0" w:leftChars="0"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auto"/>
              <w:ind w:left="0" w:leftChars="0" w:firstLine="0" w:firstLineChars="0"/>
              <w:jc w:val="left"/>
              <w:rPr>
                <w:rFonts w:hint="eastAsia" w:asciiTheme="minorEastAsia" w:hAnsiTheme="minorEastAsia" w:eastAsiaTheme="minorEastAsia" w:cstheme="minorEastAsia"/>
                <w:b/>
                <w:bCs/>
                <w:i w:val="0"/>
                <w:iCs w:val="0"/>
                <w:color w:val="000000"/>
                <w:kern w:val="0"/>
                <w:sz w:val="24"/>
                <w:szCs w:val="24"/>
                <w:u w:val="none"/>
                <w:lang w:val="en-US" w:eastAsia="zh-CN" w:bidi="ar"/>
              </w:rPr>
            </w:pPr>
            <w:r>
              <w:t>运动学习</w:t>
            </w:r>
          </w:p>
        </w:tc>
        <w:tc>
          <w:tcPr>
            <w:tcW w:w="3863" w:type="pct"/>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auto"/>
              <w:ind w:left="0" w:leftChars="0" w:firstLine="0" w:firstLineChars="0"/>
              <w:jc w:val="left"/>
              <w:rPr>
                <w:rFonts w:hint="eastAsia" w:asciiTheme="minorEastAsia" w:hAnsiTheme="minorEastAsia" w:eastAsiaTheme="minorEastAsia" w:cstheme="minorEastAsia"/>
                <w:b/>
                <w:bCs/>
                <w:i w:val="0"/>
                <w:iCs w:val="0"/>
                <w:color w:val="000000"/>
                <w:kern w:val="0"/>
                <w:sz w:val="24"/>
                <w:szCs w:val="24"/>
                <w:u w:val="none"/>
                <w:lang w:val="en-US" w:eastAsia="zh-CN" w:bidi="ar"/>
              </w:rPr>
            </w:pPr>
            <w:r>
              <w:t>系统具备运动库学习的功能，医生可通过运动学习板块功能，通过图文、视频两种方式快速学习并掌握各个运动的用途/目标/功效、运动说明、动作要领、不适宜人群。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0" w:leftChars="0"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auto"/>
              <w:ind w:left="0" w:leftChars="0" w:firstLine="0" w:firstLineChars="0"/>
              <w:jc w:val="left"/>
              <w:rPr>
                <w:rFonts w:hint="default"/>
                <w:lang w:val="en-US" w:eastAsia="zh-CN"/>
              </w:rPr>
            </w:pPr>
            <w:r>
              <w:rPr>
                <w:rFonts w:hint="eastAsia"/>
                <w:lang w:val="en-US" w:eastAsia="zh-CN"/>
              </w:rPr>
              <w:t>运动上传</w:t>
            </w:r>
          </w:p>
        </w:tc>
        <w:tc>
          <w:tcPr>
            <w:tcW w:w="386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0" w:leftChars="0" w:firstLine="0" w:firstLineChars="0"/>
              <w:jc w:val="left"/>
            </w:pPr>
            <w:r>
              <w:rPr>
                <w:rFonts w:hint="eastAsia"/>
              </w:rPr>
              <w:t>系统具备用户自行上传运动项目资源的功能，医生可自行提交运动项目资源，审核通过后，可在开具运动处方的时候，使用自定义的运动项目。</w:t>
            </w:r>
          </w:p>
          <w:p>
            <w:pPr>
              <w:spacing w:line="360" w:lineRule="auto"/>
              <w:ind w:left="0" w:leftChars="0" w:firstLine="0" w:firstLineChars="0"/>
              <w:jc w:val="left"/>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0" w:leftChars="0"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auto"/>
              <w:ind w:left="0" w:leftChars="0" w:firstLine="0" w:firstLineChars="0"/>
              <w:jc w:val="left"/>
              <w:rPr>
                <w:rFonts w:hint="default"/>
                <w:lang w:val="en-US" w:eastAsia="zh-CN"/>
              </w:rPr>
            </w:pPr>
            <w:r>
              <w:rPr>
                <w:rFonts w:hint="eastAsia"/>
                <w:lang w:val="en-US" w:eastAsia="zh-CN"/>
              </w:rPr>
              <w:t>能量消耗</w:t>
            </w:r>
          </w:p>
        </w:tc>
        <w:tc>
          <w:tcPr>
            <w:tcW w:w="386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0" w:leftChars="0" w:firstLine="0" w:firstLineChars="0"/>
              <w:jc w:val="left"/>
            </w:pPr>
            <w:r>
              <w:t>系统具备估算运动处方周能量消耗的功能，在开具处方的时候，医生可通过已选择的处方计划，直观看出此次处方一周大约消耗多少千卡的热量，同时系统还提供了不同消耗区间的运动处方模版供用户按需使用。</w:t>
            </w:r>
          </w:p>
          <w:p>
            <w:pPr>
              <w:spacing w:line="360" w:lineRule="auto"/>
              <w:ind w:left="0" w:leftChars="0" w:firstLine="0" w:firstLineChars="0"/>
              <w:jc w:val="left"/>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0" w:leftChars="0"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0" w:leftChars="0" w:firstLine="0" w:firstLineChars="0"/>
              <w:jc w:val="left"/>
              <w:rPr>
                <w:rFonts w:hint="default"/>
                <w:lang w:val="en-US" w:eastAsia="zh-CN"/>
              </w:rPr>
            </w:pPr>
            <w:r>
              <w:rPr>
                <w:rFonts w:hint="eastAsia"/>
                <w:lang w:val="en-US" w:eastAsia="zh-CN"/>
              </w:rPr>
              <w:t>使用期限</w:t>
            </w:r>
          </w:p>
        </w:tc>
        <w:tc>
          <w:tcPr>
            <w:tcW w:w="386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0" w:leftChars="0" w:firstLine="0" w:firstLineChars="0"/>
              <w:jc w:val="left"/>
              <w:rPr>
                <w:rFonts w:hint="eastAsia"/>
                <w:lang w:val="en-US" w:eastAsia="zh-CN"/>
              </w:rPr>
            </w:pPr>
            <w:r>
              <w:rPr>
                <w:rFonts w:hint="eastAsia"/>
                <w:lang w:val="en-US" w:eastAsia="zh-CN"/>
              </w:rPr>
              <w:t>互联网环境下使用，</w:t>
            </w:r>
            <w:r>
              <w:rPr>
                <w:rFonts w:hint="default"/>
              </w:rPr>
              <w:t>使用期限5年。</w:t>
            </w:r>
          </w:p>
        </w:tc>
      </w:tr>
    </w:tbl>
    <w:p>
      <w:pPr>
        <w:rPr>
          <w:rFonts w:hint="eastAsia"/>
          <w:lang w:val="en-US" w:eastAsia="zh-CN"/>
        </w:rPr>
      </w:pPr>
    </w:p>
    <w:p>
      <w:pPr>
        <w:pStyle w:val="2"/>
        <w:bidi w:val="0"/>
        <w:ind w:left="0" w:leftChars="0" w:firstLine="0" w:firstLineChars="0"/>
      </w:pPr>
      <w:r>
        <w:rPr>
          <w:rFonts w:hint="eastAsia"/>
          <w:lang w:val="en-US" w:eastAsia="zh-CN"/>
        </w:rPr>
        <w:t>商务条款</w:t>
      </w:r>
    </w:p>
    <w:p>
      <w:pPr>
        <w:numPr>
          <w:ilvl w:val="0"/>
          <w:numId w:val="3"/>
        </w:numPr>
        <w:bidi w:val="0"/>
        <w:rPr>
          <w:rFonts w:hint="eastAsia"/>
        </w:rPr>
      </w:pPr>
      <w:r>
        <w:rPr>
          <w:rFonts w:hint="eastAsia"/>
        </w:rPr>
        <w:t>本次项目中涉及的系统软件须至少提供原厂</w:t>
      </w:r>
      <w:r>
        <w:rPr>
          <w:rFonts w:hint="eastAsia"/>
          <w:lang w:val="en-US" w:eastAsia="zh-CN"/>
        </w:rPr>
        <w:t>叁</w:t>
      </w:r>
      <w:r>
        <w:rPr>
          <w:rFonts w:hint="eastAsia"/>
        </w:rPr>
        <w:t>年质保服务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自项目验收之日起</w:t>
      </w:r>
      <w:r>
        <w:rPr>
          <w:rFonts w:hint="eastAsia" w:ascii="宋体" w:hAnsi="宋体" w:eastAsia="宋体" w:cs="宋体"/>
          <w:color w:val="auto"/>
          <w:szCs w:val="21"/>
          <w:highlight w:val="none"/>
          <w:lang w:eastAsia="zh-CN"/>
        </w:rPr>
        <w:t>）</w:t>
      </w:r>
      <w:r>
        <w:rPr>
          <w:rFonts w:hint="eastAsia"/>
        </w:rPr>
        <w:t>。</w:t>
      </w:r>
    </w:p>
    <w:p>
      <w:pPr>
        <w:numPr>
          <w:ilvl w:val="0"/>
          <w:numId w:val="3"/>
        </w:numPr>
        <w:bidi w:val="0"/>
        <w:rPr>
          <w:rFonts w:hint="default"/>
          <w:lang w:val="en-US" w:eastAsia="zh-CN"/>
        </w:rPr>
      </w:pPr>
      <w:r>
        <w:rPr>
          <w:rFonts w:hint="eastAsia"/>
          <w:lang w:val="en-US" w:eastAsia="zh-CN"/>
        </w:rPr>
        <w:t>报价</w:t>
      </w:r>
      <w:r>
        <w:rPr>
          <w:rFonts w:hint="eastAsia"/>
        </w:rPr>
        <w:t>人负责项目相关设备软件的安装、调试及上线，招标单位予以配合。</w:t>
      </w:r>
    </w:p>
    <w:p>
      <w:pPr>
        <w:numPr>
          <w:ilvl w:val="0"/>
          <w:numId w:val="3"/>
        </w:numPr>
        <w:bidi w:val="0"/>
      </w:pPr>
      <w:r>
        <w:rPr>
          <w:rFonts w:hint="eastAsia"/>
          <w:lang w:val="en-US" w:eastAsia="zh-CN"/>
        </w:rPr>
        <w:t>报价</w:t>
      </w:r>
      <w:r>
        <w:rPr>
          <w:rFonts w:hint="eastAsia" w:eastAsia="宋体"/>
        </w:rPr>
        <w:t>人负责与医院现有系统的对接，但不承担第三方收取的因对接工作收取的接口费</w:t>
      </w:r>
      <w:r>
        <w:rPr>
          <w:rFonts w:hint="eastAsia" w:eastAsia="宋体"/>
          <w:lang w:eastAsia="zh-CN"/>
        </w:rPr>
        <w:t>。</w:t>
      </w:r>
    </w:p>
    <w:p>
      <w:pPr>
        <w:numPr>
          <w:ilvl w:val="0"/>
          <w:numId w:val="3"/>
        </w:numPr>
        <w:bidi w:val="0"/>
      </w:pPr>
      <w:r>
        <w:rPr>
          <w:rFonts w:hint="eastAsia"/>
          <w:lang w:val="en-US" w:eastAsia="zh-CN"/>
        </w:rPr>
        <w:t>报价</w:t>
      </w:r>
      <w:r>
        <w:rPr>
          <w:rFonts w:hint="eastAsia"/>
        </w:rPr>
        <w:t>人有良好的售后服务能力，需提供全年7天24小时服务（电话、远程或现场），并在接到招标人通知后</w:t>
      </w:r>
      <w:r>
        <w:rPr>
          <w:rFonts w:hint="eastAsia"/>
          <w:lang w:val="en-US" w:eastAsia="zh-CN"/>
        </w:rPr>
        <w:t>2</w:t>
      </w:r>
      <w:r>
        <w:rPr>
          <w:rFonts w:hint="eastAsia"/>
        </w:rPr>
        <w:t>4小时内到达现场。项目验收合格后，每年不低于</w:t>
      </w:r>
      <w:r>
        <w:rPr>
          <w:rFonts w:hint="eastAsia"/>
          <w:lang w:val="en-US" w:eastAsia="zh-CN"/>
        </w:rPr>
        <w:t>2</w:t>
      </w:r>
      <w:r>
        <w:rPr>
          <w:rFonts w:hint="eastAsia"/>
        </w:rPr>
        <w:t>次的例行维护及巡检。</w:t>
      </w:r>
    </w:p>
    <w:p>
      <w:pPr>
        <w:numPr>
          <w:ilvl w:val="0"/>
          <w:numId w:val="3"/>
        </w:numPr>
        <w:bidi w:val="0"/>
        <w:rPr>
          <w:rFonts w:hint="default"/>
          <w:lang w:val="en-US" w:eastAsia="zh-CN"/>
        </w:rPr>
      </w:pPr>
      <w:r>
        <w:rPr>
          <w:rFonts w:hint="eastAsia"/>
        </w:rPr>
        <w:t>培训：根据医院的情况制定相关培训方案，课程设置等。所有的培训费用必须计入</w:t>
      </w:r>
      <w:r>
        <w:rPr>
          <w:rFonts w:hint="eastAsia"/>
          <w:lang w:val="en-US" w:eastAsia="zh-CN"/>
        </w:rPr>
        <w:t>报价</w:t>
      </w:r>
      <w:r>
        <w:rPr>
          <w:rFonts w:hint="eastAsia"/>
        </w:rPr>
        <w:t>总价。</w:t>
      </w:r>
    </w:p>
    <w:p>
      <w:pPr>
        <w:pStyle w:val="2"/>
        <w:bidi w:val="0"/>
        <w:ind w:left="0" w:leftChars="0" w:firstLine="0" w:firstLineChars="0"/>
      </w:pPr>
      <w:r>
        <w:rPr>
          <w:rFonts w:hint="eastAsia"/>
        </w:rPr>
        <w:t>评分标准</w:t>
      </w:r>
    </w:p>
    <w:p>
      <w:pPr>
        <w:pStyle w:val="3"/>
        <w:bidi w:val="0"/>
        <w:rPr>
          <w:rFonts w:hint="eastAsia"/>
        </w:rPr>
      </w:pPr>
      <w:r>
        <w:rPr>
          <w:rFonts w:hint="eastAsia"/>
        </w:rPr>
        <w:t>评标方法</w:t>
      </w:r>
    </w:p>
    <w:p>
      <w:pPr>
        <w:ind w:firstLine="480"/>
      </w:pPr>
      <w:r>
        <w:rPr>
          <w:rFonts w:hint="eastAsia"/>
        </w:rPr>
        <w:t>本次评标采用综合评分法，</w:t>
      </w:r>
      <w:r>
        <w:rPr>
          <w:rFonts w:hint="eastAsia"/>
          <w:lang w:val="en-US" w:eastAsia="zh-CN"/>
        </w:rPr>
        <w:t>报价</w:t>
      </w:r>
      <w:r>
        <w:rPr>
          <w:rFonts w:hint="eastAsia"/>
        </w:rPr>
        <w:t>文件满足招标文件全部实质性要求且按照评审因素的量化指标评审得分最高的</w:t>
      </w:r>
      <w:r>
        <w:rPr>
          <w:rFonts w:hint="eastAsia"/>
          <w:lang w:val="en-US" w:eastAsia="zh-CN"/>
        </w:rPr>
        <w:t>报价</w:t>
      </w:r>
      <w:r>
        <w:rPr>
          <w:rFonts w:hint="eastAsia"/>
          <w:lang w:eastAsia="zh-CN"/>
        </w:rPr>
        <w:t>人</w:t>
      </w:r>
      <w:r>
        <w:rPr>
          <w:rFonts w:hint="eastAsia"/>
        </w:rPr>
        <w:t>为中标候选人。</w:t>
      </w:r>
    </w:p>
    <w:p>
      <w:pPr>
        <w:pStyle w:val="3"/>
        <w:bidi w:val="0"/>
        <w:rPr>
          <w:rFonts w:hint="eastAsia"/>
        </w:rPr>
      </w:pPr>
      <w:r>
        <w:rPr>
          <w:rFonts w:hint="eastAsia"/>
        </w:rPr>
        <w:t>评分标准</w:t>
      </w:r>
    </w:p>
    <w:p>
      <w:pPr>
        <w:ind w:firstLine="480"/>
        <w:rPr>
          <w:rFonts w:hint="eastAsia" w:eastAsia="宋体"/>
        </w:rPr>
      </w:pPr>
      <w:r>
        <w:rPr>
          <w:rFonts w:hint="eastAsia" w:eastAsia="宋体"/>
        </w:rPr>
        <w:t>共100分，其中商务技术分</w:t>
      </w:r>
      <w:r>
        <w:rPr>
          <w:rFonts w:hint="eastAsia"/>
          <w:lang w:val="en-US" w:eastAsia="zh-CN"/>
        </w:rPr>
        <w:t>9</w:t>
      </w:r>
      <w:r>
        <w:rPr>
          <w:rFonts w:hint="eastAsia" w:eastAsia="宋体"/>
        </w:rPr>
        <w:t>0分，价格分</w:t>
      </w:r>
      <w:r>
        <w:rPr>
          <w:rFonts w:hint="eastAsia"/>
          <w:lang w:val="en-US" w:eastAsia="zh-CN"/>
        </w:rPr>
        <w:t>1</w:t>
      </w:r>
      <w:r>
        <w:rPr>
          <w:rFonts w:hint="eastAsia" w:eastAsia="宋体"/>
        </w:rPr>
        <w:t>0分。评分依下述所列为评标打分依据。</w:t>
      </w:r>
    </w:p>
    <w:p>
      <w:pPr>
        <w:pStyle w:val="4"/>
        <w:bidi w:val="0"/>
      </w:pPr>
      <w:r>
        <w:rPr>
          <w:rFonts w:hint="eastAsia"/>
        </w:rPr>
        <w:t>价格分</w:t>
      </w:r>
      <w:r>
        <w:rPr>
          <w:rFonts w:hint="eastAsia"/>
          <w:lang w:val="en-US" w:eastAsia="zh-CN"/>
        </w:rPr>
        <w:t>1</w:t>
      </w:r>
      <w:r>
        <w:rPr>
          <w:rFonts w:hint="eastAsia"/>
        </w:rPr>
        <w:t>0分</w:t>
      </w:r>
    </w:p>
    <w:p>
      <w:pPr>
        <w:ind w:firstLine="480"/>
      </w:pPr>
      <w:r>
        <w:rPr>
          <w:rFonts w:hint="eastAsia"/>
        </w:rPr>
        <w:t>不超过采购预算，满足</w:t>
      </w:r>
      <w:r>
        <w:rPr>
          <w:rFonts w:hint="eastAsia"/>
          <w:lang w:val="en-US" w:eastAsia="zh-CN"/>
        </w:rPr>
        <w:t>比选</w:t>
      </w:r>
      <w:r>
        <w:rPr>
          <w:rFonts w:hint="eastAsia"/>
        </w:rPr>
        <w:t>文件要求且有效最终评审价格最低的为基准价。</w:t>
      </w:r>
    </w:p>
    <w:p>
      <w:pPr>
        <w:ind w:firstLine="480"/>
      </w:pPr>
      <w:r>
        <w:rPr>
          <w:rFonts w:hint="eastAsia"/>
        </w:rPr>
        <w:t>各</w:t>
      </w:r>
      <w:r>
        <w:rPr>
          <w:rFonts w:hint="eastAsia"/>
          <w:lang w:val="en-US" w:eastAsia="zh-CN"/>
        </w:rPr>
        <w:t>报价</w:t>
      </w:r>
      <w:r>
        <w:rPr>
          <w:rFonts w:hint="eastAsia"/>
          <w:lang w:eastAsia="zh-CN"/>
        </w:rPr>
        <w:t>人</w:t>
      </w:r>
      <w:r>
        <w:rPr>
          <w:rFonts w:hint="eastAsia"/>
        </w:rPr>
        <w:t>的价格分统一按照下列公式计算：</w:t>
      </w:r>
    </w:p>
    <w:p>
      <w:pPr>
        <w:ind w:firstLine="482"/>
        <w:rPr>
          <w:b/>
        </w:rPr>
      </w:pPr>
      <w:r>
        <w:rPr>
          <w:rFonts w:hint="eastAsia"/>
        </w:rPr>
        <w:t>价格部分得分=基准价/各</w:t>
      </w:r>
      <w:r>
        <w:rPr>
          <w:rFonts w:hint="eastAsia"/>
          <w:lang w:val="en-US" w:eastAsia="zh-CN"/>
        </w:rPr>
        <w:t>报价</w:t>
      </w:r>
      <w:r>
        <w:rPr>
          <w:rFonts w:hint="eastAsia"/>
          <w:lang w:eastAsia="zh-CN"/>
        </w:rPr>
        <w:t>人</w:t>
      </w:r>
      <w:r>
        <w:rPr>
          <w:rFonts w:hint="eastAsia"/>
        </w:rPr>
        <w:t>最终评审价格×</w:t>
      </w:r>
      <w:r>
        <w:rPr>
          <w:rFonts w:hint="eastAsia"/>
          <w:lang w:val="en-US" w:eastAsia="zh-CN"/>
        </w:rPr>
        <w:t>1</w:t>
      </w:r>
      <w:r>
        <w:rPr>
          <w:rFonts w:hint="eastAsia"/>
        </w:rPr>
        <w:t>0。</w:t>
      </w:r>
    </w:p>
    <w:p>
      <w:pPr>
        <w:pStyle w:val="4"/>
        <w:bidi w:val="0"/>
      </w:pPr>
      <w:r>
        <w:rPr>
          <w:rFonts w:hint="eastAsia"/>
        </w:rPr>
        <w:t>商务</w:t>
      </w:r>
      <w:r>
        <w:rPr>
          <w:rFonts w:hint="eastAsia"/>
          <w:lang w:val="en-US" w:eastAsia="zh-CN"/>
        </w:rPr>
        <w:t>技术</w:t>
      </w:r>
      <w:r>
        <w:rPr>
          <w:rFonts w:hint="eastAsia"/>
        </w:rPr>
        <w:t>分</w:t>
      </w:r>
      <w:r>
        <w:rPr>
          <w:rFonts w:hint="eastAsia"/>
          <w:lang w:val="en-US" w:eastAsia="zh-CN"/>
        </w:rPr>
        <w:t>9</w:t>
      </w:r>
      <w:r>
        <w:t>0</w:t>
      </w:r>
      <w:r>
        <w:rPr>
          <w:rFonts w:hint="eastAsia"/>
        </w:rPr>
        <w:t>分</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4"/>
        <w:gridCol w:w="6182"/>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4" w:type="pct"/>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评分项目</w:t>
            </w:r>
          </w:p>
        </w:tc>
        <w:tc>
          <w:tcPr>
            <w:tcW w:w="3627" w:type="pct"/>
            <w:tcBorders>
              <w:top w:val="single" w:color="000000"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评标要点及说明</w:t>
            </w:r>
          </w:p>
        </w:tc>
        <w:tc>
          <w:tcPr>
            <w:tcW w:w="678"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4" w:type="pct"/>
            <w:vMerge w:val="restart"/>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企业及产品认证</w:t>
            </w: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报价</w:t>
            </w:r>
            <w:r>
              <w:rPr>
                <w:rFonts w:hint="eastAsia" w:ascii="宋体" w:hAnsi="宋体" w:eastAsia="宋体" w:cs="宋体"/>
                <w:i w:val="0"/>
                <w:iCs w:val="0"/>
                <w:color w:val="000000"/>
                <w:kern w:val="0"/>
                <w:sz w:val="21"/>
                <w:szCs w:val="21"/>
                <w:u w:val="none"/>
                <w:lang w:val="en-US" w:eastAsia="zh-CN" w:bidi="ar"/>
              </w:rPr>
              <w:t>人或原厂厂家具有有效的</w:t>
            </w:r>
          </w:p>
        </w:tc>
        <w:tc>
          <w:tcPr>
            <w:tcW w:w="678" w:type="pct"/>
            <w:vMerge w:val="restar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lang w:val="en-US"/>
              </w:rPr>
            </w:pPr>
            <w:r>
              <w:rPr>
                <w:rFonts w:hint="eastAsia" w:ascii="Calibri" w:hAnsi="Calibri"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①　质量管理体系符合:GB/T19001-2016/IS09001:2015 标准</w:t>
            </w:r>
            <w:r>
              <w:rPr>
                <w:rStyle w:val="24"/>
                <w:rFonts w:hint="eastAsia"/>
                <w:lang w:val="en-US" w:eastAsia="zh-CN" w:bidi="ar"/>
              </w:rPr>
              <w:t>质量体系认证证书；</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Style w:val="24"/>
                <w:rFonts w:hint="eastAsia"/>
                <w:lang w:val="en-US" w:eastAsia="zh-CN" w:bidi="ar"/>
              </w:rPr>
            </w:pPr>
            <w:r>
              <w:rPr>
                <w:rFonts w:hint="eastAsia" w:ascii="宋体" w:hAnsi="宋体" w:eastAsia="宋体" w:cs="宋体"/>
                <w:i w:val="0"/>
                <w:iCs w:val="0"/>
                <w:color w:val="000000"/>
                <w:kern w:val="0"/>
                <w:sz w:val="21"/>
                <w:szCs w:val="21"/>
                <w:u w:val="none"/>
                <w:lang w:val="en-US" w:eastAsia="zh-CN" w:bidi="ar"/>
              </w:rPr>
              <w:t>②　</w:t>
            </w:r>
            <w:r>
              <w:rPr>
                <w:rFonts w:hint="eastAsia" w:ascii="宋体" w:hAnsi="宋体" w:cs="宋体"/>
                <w:i w:val="0"/>
                <w:iCs w:val="0"/>
                <w:color w:val="000000"/>
                <w:kern w:val="0"/>
                <w:sz w:val="21"/>
                <w:szCs w:val="21"/>
                <w:u w:val="none"/>
                <w:lang w:val="en-US" w:eastAsia="zh-CN" w:bidi="ar"/>
              </w:rPr>
              <w:t>中华人民共和国国家版权局计算机软件著作权等级证书</w:t>
            </w:r>
            <w:r>
              <w:rPr>
                <w:rStyle w:val="24"/>
                <w:rFonts w:hint="eastAsia"/>
                <w:lang w:val="en-US" w:eastAsia="zh-CN" w:bidi="ar"/>
              </w:rPr>
              <w:t>。</w:t>
            </w:r>
          </w:p>
          <w:p>
            <w:pPr>
              <w:keepNext w:val="0"/>
              <w:keepLines w:val="0"/>
              <w:widowControl/>
              <w:suppressLineNumbers w:val="0"/>
              <w:jc w:val="both"/>
              <w:textAlignment w:val="center"/>
              <w:rPr>
                <w:rStyle w:val="24"/>
                <w:rFonts w:hint="default"/>
                <w:lang w:val="en-US" w:eastAsia="zh-CN" w:bidi="ar"/>
              </w:rPr>
            </w:pPr>
            <w:r>
              <w:rPr>
                <w:rStyle w:val="24"/>
                <w:rFonts w:hint="eastAsia"/>
                <w:lang w:val="en-US" w:eastAsia="zh-CN" w:bidi="ar"/>
              </w:rPr>
              <w:t>每个5分，最多10分。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94" w:type="pct"/>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业绩</w:t>
            </w:r>
            <w:r>
              <w:rPr>
                <w:rStyle w:val="25"/>
                <w:lang w:val="en-US" w:eastAsia="zh-CN" w:bidi="ar"/>
              </w:rPr>
              <w:t>证明</w:t>
            </w:r>
          </w:p>
        </w:tc>
        <w:tc>
          <w:tcPr>
            <w:tcW w:w="362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报价</w:t>
            </w:r>
            <w:r>
              <w:rPr>
                <w:rFonts w:hint="eastAsia" w:ascii="宋体" w:hAnsi="宋体" w:eastAsia="宋体" w:cs="宋体"/>
                <w:i w:val="0"/>
                <w:iCs w:val="0"/>
                <w:color w:val="000000"/>
                <w:kern w:val="0"/>
                <w:sz w:val="21"/>
                <w:szCs w:val="21"/>
                <w:u w:val="none"/>
                <w:lang w:val="en-US" w:eastAsia="zh-CN" w:bidi="ar"/>
              </w:rPr>
              <w:t>人或原厂厂家须提供近三年（开标之日往前追溯三年，以签订合同之日或中标通知书发出之日为准）的同类型（</w:t>
            </w:r>
            <w:r>
              <w:rPr>
                <w:rFonts w:hint="eastAsia" w:ascii="宋体" w:hAnsi="宋体" w:cs="宋体"/>
                <w:i w:val="0"/>
                <w:iCs w:val="0"/>
                <w:color w:val="000000"/>
                <w:kern w:val="0"/>
                <w:sz w:val="21"/>
                <w:szCs w:val="21"/>
                <w:u w:val="none"/>
                <w:lang w:val="en-US" w:eastAsia="zh-CN" w:bidi="ar"/>
              </w:rPr>
              <w:t>运动处方系统</w:t>
            </w:r>
            <w:r>
              <w:rPr>
                <w:rFonts w:hint="eastAsia" w:ascii="宋体" w:hAnsi="宋体" w:eastAsia="宋体" w:cs="宋体"/>
                <w:i w:val="0"/>
                <w:iCs w:val="0"/>
                <w:color w:val="000000"/>
                <w:kern w:val="0"/>
                <w:sz w:val="21"/>
                <w:szCs w:val="21"/>
                <w:u w:val="none"/>
                <w:lang w:val="en-US" w:eastAsia="zh-CN" w:bidi="ar"/>
              </w:rPr>
              <w:t>）建设项目应用案例，</w:t>
            </w:r>
            <w:r>
              <w:rPr>
                <w:rStyle w:val="25"/>
                <w:lang w:val="en-US" w:eastAsia="zh-CN" w:bidi="ar"/>
              </w:rPr>
              <w:t>提供中标通知书或合同复印件，</w:t>
            </w:r>
            <w:r>
              <w:rPr>
                <w:rStyle w:val="25"/>
                <w:rFonts w:hint="eastAsia"/>
                <w:lang w:val="en-US" w:eastAsia="zh-CN" w:bidi="ar"/>
              </w:rPr>
              <w:t>每提供一份证明得2分，</w:t>
            </w:r>
            <w:r>
              <w:rPr>
                <w:rStyle w:val="25"/>
                <w:lang w:val="en-US" w:eastAsia="zh-CN" w:bidi="ar"/>
              </w:rPr>
              <w:t>最高得</w:t>
            </w:r>
            <w:r>
              <w:rPr>
                <w:rStyle w:val="25"/>
                <w:rFonts w:hint="eastAsia"/>
                <w:lang w:val="en-US" w:eastAsia="zh-CN" w:bidi="ar"/>
              </w:rPr>
              <w:t>10</w:t>
            </w:r>
            <w:r>
              <w:rPr>
                <w:rStyle w:val="25"/>
                <w:lang w:val="en-US" w:eastAsia="zh-CN" w:bidi="ar"/>
              </w:rPr>
              <w:t>分。</w:t>
            </w:r>
          </w:p>
        </w:tc>
        <w:tc>
          <w:tcPr>
            <w:tcW w:w="678" w:type="pc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lang w:val="en-US"/>
              </w:rPr>
            </w:pPr>
            <w:r>
              <w:rPr>
                <w:rFonts w:hint="eastAsia" w:ascii="Calibri" w:hAnsi="Calibri"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94" w:type="pct"/>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技术响应部分</w:t>
            </w:r>
          </w:p>
        </w:tc>
        <w:tc>
          <w:tcPr>
            <w:tcW w:w="362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根据报价人</w:t>
            </w:r>
            <w:r>
              <w:rPr>
                <w:rFonts w:hint="eastAsia" w:ascii="宋体" w:hAnsi="宋体" w:cs="宋体"/>
                <w:i w:val="0"/>
                <w:iCs w:val="0"/>
                <w:color w:val="000000"/>
                <w:kern w:val="0"/>
                <w:sz w:val="21"/>
                <w:szCs w:val="21"/>
                <w:u w:val="none"/>
                <w:lang w:val="en-US" w:eastAsia="zh-CN" w:bidi="ar"/>
              </w:rPr>
              <w:t>对</w:t>
            </w:r>
            <w:r>
              <w:rPr>
                <w:rFonts w:hint="eastAsia" w:ascii="宋体" w:hAnsi="宋体" w:eastAsia="宋体" w:cs="宋体"/>
                <w:i w:val="0"/>
                <w:iCs w:val="0"/>
                <w:color w:val="000000"/>
                <w:kern w:val="0"/>
                <w:sz w:val="21"/>
                <w:szCs w:val="21"/>
                <w:u w:val="none"/>
                <w:lang w:val="en-US" w:eastAsia="zh-CN" w:bidi="ar"/>
              </w:rPr>
              <w:t>项目</w:t>
            </w:r>
            <w:r>
              <w:rPr>
                <w:rFonts w:hint="eastAsia" w:ascii="宋体" w:hAnsi="宋体" w:cs="宋体"/>
                <w:i w:val="0"/>
                <w:iCs w:val="0"/>
                <w:color w:val="000000"/>
                <w:kern w:val="0"/>
                <w:sz w:val="21"/>
                <w:szCs w:val="21"/>
                <w:u w:val="none"/>
                <w:lang w:val="en-US" w:eastAsia="zh-CN" w:bidi="ar"/>
              </w:rPr>
              <w:t>技术要求、功能要求的具体响应情况</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项目</w:t>
            </w:r>
            <w:r>
              <w:rPr>
                <w:rFonts w:hint="eastAsia" w:ascii="宋体" w:hAnsi="宋体" w:cs="宋体"/>
                <w:i w:val="0"/>
                <w:iCs w:val="0"/>
                <w:color w:val="000000"/>
                <w:kern w:val="0"/>
                <w:sz w:val="21"/>
                <w:szCs w:val="21"/>
                <w:u w:val="none"/>
                <w:lang w:val="en-US" w:eastAsia="zh-CN" w:bidi="ar"/>
              </w:rPr>
              <w:t>完全符合技术要求</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满足功能需要</w:t>
            </w:r>
            <w:r>
              <w:rPr>
                <w:rFonts w:hint="eastAsia" w:ascii="宋体" w:hAnsi="宋体" w:eastAsia="宋体" w:cs="宋体"/>
                <w:i w:val="0"/>
                <w:iCs w:val="0"/>
                <w:color w:val="000000"/>
                <w:kern w:val="0"/>
                <w:sz w:val="21"/>
                <w:szCs w:val="21"/>
                <w:u w:val="none"/>
                <w:lang w:val="en-US" w:eastAsia="zh-CN" w:bidi="ar"/>
              </w:rPr>
              <w:t xml:space="preserve">，得 </w:t>
            </w:r>
            <w:r>
              <w:rPr>
                <w:rFonts w:hint="eastAsia" w:ascii="宋体" w:hAnsi="宋体" w:cs="宋体"/>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 xml:space="preserve"> 分；</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项目</w:t>
            </w:r>
            <w:r>
              <w:rPr>
                <w:rFonts w:hint="eastAsia" w:ascii="宋体" w:hAnsi="宋体" w:cs="宋体"/>
                <w:i w:val="0"/>
                <w:iCs w:val="0"/>
                <w:color w:val="000000"/>
                <w:kern w:val="0"/>
                <w:sz w:val="21"/>
                <w:szCs w:val="21"/>
                <w:u w:val="none"/>
                <w:lang w:val="en-US" w:eastAsia="zh-CN" w:bidi="ar"/>
              </w:rPr>
              <w:t>部分</w:t>
            </w:r>
            <w:r>
              <w:rPr>
                <w:rFonts w:hint="eastAsia" w:ascii="宋体" w:hAnsi="宋体" w:eastAsia="宋体" w:cs="宋体"/>
                <w:i w:val="0"/>
                <w:iCs w:val="0"/>
                <w:color w:val="000000"/>
                <w:kern w:val="0"/>
                <w:sz w:val="21"/>
                <w:szCs w:val="21"/>
                <w:u w:val="none"/>
                <w:lang w:val="en-US" w:eastAsia="zh-CN" w:bidi="ar"/>
              </w:rPr>
              <w:t>符合</w:t>
            </w:r>
            <w:r>
              <w:rPr>
                <w:rFonts w:hint="eastAsia" w:ascii="宋体" w:hAnsi="宋体" w:cs="宋体"/>
                <w:i w:val="0"/>
                <w:iCs w:val="0"/>
                <w:color w:val="000000"/>
                <w:kern w:val="0"/>
                <w:sz w:val="21"/>
                <w:szCs w:val="21"/>
                <w:u w:val="none"/>
                <w:lang w:val="en-US" w:eastAsia="zh-CN" w:bidi="ar"/>
              </w:rPr>
              <w:t>技术要求</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满足功能需要</w:t>
            </w:r>
            <w:r>
              <w:rPr>
                <w:rFonts w:hint="eastAsia" w:ascii="宋体" w:hAnsi="宋体" w:eastAsia="宋体" w:cs="宋体"/>
                <w:i w:val="0"/>
                <w:iCs w:val="0"/>
                <w:color w:val="000000"/>
                <w:kern w:val="0"/>
                <w:sz w:val="21"/>
                <w:szCs w:val="21"/>
                <w:u w:val="none"/>
                <w:lang w:val="en-US" w:eastAsia="zh-CN" w:bidi="ar"/>
              </w:rPr>
              <w:t xml:space="preserve">，得 </w:t>
            </w:r>
            <w:r>
              <w:rPr>
                <w:rFonts w:hint="eastAsia" w:ascii="宋体" w:hAnsi="宋体" w:cs="宋体"/>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分；</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 项目</w:t>
            </w:r>
            <w:r>
              <w:rPr>
                <w:rFonts w:hint="eastAsia" w:ascii="宋体" w:hAnsi="宋体" w:cs="宋体"/>
                <w:i w:val="0"/>
                <w:iCs w:val="0"/>
                <w:color w:val="000000"/>
                <w:kern w:val="0"/>
                <w:sz w:val="21"/>
                <w:szCs w:val="21"/>
                <w:u w:val="none"/>
                <w:lang w:val="en-US" w:eastAsia="zh-CN" w:bidi="ar"/>
              </w:rPr>
              <w:t>基本符合技术要求</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符合部分功能需要</w:t>
            </w:r>
            <w:r>
              <w:rPr>
                <w:rFonts w:hint="eastAsia" w:ascii="宋体" w:hAnsi="宋体" w:eastAsia="宋体" w:cs="宋体"/>
                <w:i w:val="0"/>
                <w:iCs w:val="0"/>
                <w:color w:val="000000"/>
                <w:kern w:val="0"/>
                <w:sz w:val="21"/>
                <w:szCs w:val="21"/>
                <w:u w:val="none"/>
                <w:lang w:val="en-US" w:eastAsia="zh-CN" w:bidi="ar"/>
              </w:rPr>
              <w:t xml:space="preserve">，得 </w:t>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分。</w:t>
            </w:r>
          </w:p>
          <w:p>
            <w:pPr>
              <w:keepNext w:val="0"/>
              <w:keepLines w:val="0"/>
              <w:widowControl/>
              <w:numPr>
                <w:ilvl w:val="0"/>
                <w:numId w:val="0"/>
              </w:numPr>
              <w:suppressLineNumbers w:val="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 xml:space="preserve">(4) </w:t>
            </w:r>
            <w:r>
              <w:rPr>
                <w:rFonts w:hint="eastAsia" w:ascii="宋体" w:hAnsi="宋体" w:cs="宋体"/>
                <w:i w:val="0"/>
                <w:iCs w:val="0"/>
                <w:color w:val="000000"/>
                <w:kern w:val="0"/>
                <w:sz w:val="21"/>
                <w:szCs w:val="21"/>
                <w:u w:val="none"/>
                <w:lang w:val="en-US" w:eastAsia="zh-CN" w:bidi="ar"/>
              </w:rPr>
              <w:t>完全不符合功能需要</w:t>
            </w:r>
            <w:r>
              <w:rPr>
                <w:rFonts w:hint="eastAsia" w:ascii="宋体" w:hAnsi="宋体" w:eastAsia="宋体" w:cs="宋体"/>
                <w:i w:val="0"/>
                <w:iCs w:val="0"/>
                <w:color w:val="000000"/>
                <w:kern w:val="0"/>
                <w:sz w:val="21"/>
                <w:szCs w:val="21"/>
                <w:u w:val="none"/>
                <w:lang w:val="en-US" w:eastAsia="zh-CN" w:bidi="ar"/>
              </w:rPr>
              <w:t>，得 0 分。</w:t>
            </w:r>
          </w:p>
        </w:tc>
        <w:tc>
          <w:tcPr>
            <w:tcW w:w="678" w:type="pc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lang w:val="en-US"/>
              </w:rPr>
            </w:pPr>
            <w:r>
              <w:rPr>
                <w:rFonts w:hint="eastAsia" w:ascii="Calibri" w:hAnsi="Calibri" w:cs="Calibri"/>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694"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组织实施方案</w:t>
            </w: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w:t>
            </w:r>
            <w:r>
              <w:rPr>
                <w:rFonts w:hint="eastAsia" w:ascii="宋体" w:hAnsi="宋体" w:cs="宋体"/>
                <w:i w:val="0"/>
                <w:iCs w:val="0"/>
                <w:color w:val="000000"/>
                <w:kern w:val="0"/>
                <w:sz w:val="21"/>
                <w:szCs w:val="21"/>
                <w:u w:val="none"/>
                <w:lang w:val="en-US" w:eastAsia="zh-CN" w:bidi="ar"/>
              </w:rPr>
              <w:t>报价</w:t>
            </w:r>
            <w:r>
              <w:rPr>
                <w:rFonts w:hint="eastAsia" w:ascii="宋体" w:hAnsi="宋体" w:eastAsia="宋体" w:cs="宋体"/>
                <w:i w:val="0"/>
                <w:iCs w:val="0"/>
                <w:color w:val="000000"/>
                <w:kern w:val="0"/>
                <w:sz w:val="21"/>
                <w:szCs w:val="21"/>
                <w:u w:val="none"/>
                <w:lang w:val="en-US" w:eastAsia="zh-CN" w:bidi="ar"/>
              </w:rPr>
              <w:t>人项目组织实施方案的科学性、合理性、规范性和可操作性，包括安装调试、组织机构、工作时间进度表、工作程序和步骤、管理和协调方法等。</w:t>
            </w:r>
          </w:p>
        </w:tc>
        <w:tc>
          <w:tcPr>
            <w:tcW w:w="678" w:type="pct"/>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4"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(1) </w:t>
            </w:r>
            <w:r>
              <w:rPr>
                <w:rStyle w:val="25"/>
                <w:lang w:val="en-US" w:eastAsia="zh-CN" w:bidi="ar"/>
              </w:rPr>
              <w:t>项目实施标准规范、实际操作性强，得</w:t>
            </w:r>
            <w:r>
              <w:rPr>
                <w:rStyle w:val="25"/>
                <w:rFonts w:hint="eastAsia"/>
                <w:lang w:val="en-US" w:eastAsia="zh-CN" w:bidi="ar"/>
              </w:rPr>
              <w:t>10</w:t>
            </w:r>
            <w:r>
              <w:rPr>
                <w:rStyle w:val="24"/>
                <w:rFonts w:eastAsia="宋体"/>
                <w:lang w:val="en-US" w:eastAsia="zh-CN" w:bidi="ar"/>
              </w:rPr>
              <w:t xml:space="preserve"> </w:t>
            </w:r>
            <w:r>
              <w:rPr>
                <w:rStyle w:val="25"/>
                <w:lang w:val="en-US" w:eastAsia="zh-CN" w:bidi="ar"/>
              </w:rPr>
              <w:t>分；</w:t>
            </w:r>
          </w:p>
        </w:tc>
        <w:tc>
          <w:tcPr>
            <w:tcW w:w="678" w:type="pct"/>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4"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(2) </w:t>
            </w:r>
            <w:r>
              <w:rPr>
                <w:rStyle w:val="25"/>
                <w:lang w:val="en-US" w:eastAsia="zh-CN" w:bidi="ar"/>
              </w:rPr>
              <w:t xml:space="preserve">项目实施符合规范、实际操作性一般，得 </w:t>
            </w:r>
            <w:r>
              <w:rPr>
                <w:rStyle w:val="24"/>
                <w:rFonts w:hint="eastAsia"/>
                <w:lang w:val="en-US" w:eastAsia="zh-CN" w:bidi="ar"/>
              </w:rPr>
              <w:t>6</w:t>
            </w:r>
            <w:r>
              <w:rPr>
                <w:rStyle w:val="25"/>
                <w:lang w:val="en-US" w:eastAsia="zh-CN" w:bidi="ar"/>
              </w:rPr>
              <w:t>分；</w:t>
            </w:r>
          </w:p>
        </w:tc>
        <w:tc>
          <w:tcPr>
            <w:tcW w:w="678" w:type="pct"/>
            <w:vMerge w:val="continue"/>
            <w:tcBorders>
              <w:top w:val="single" w:color="000000" w:sz="8" w:space="0"/>
              <w:left w:val="single" w:color="auto" w:sz="4"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4"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(3) </w:t>
            </w:r>
            <w:r>
              <w:rPr>
                <w:rStyle w:val="25"/>
                <w:lang w:val="en-US" w:eastAsia="zh-CN" w:bidi="ar"/>
              </w:rPr>
              <w:t xml:space="preserve">项目实施基本规范、实际操作性弱，得 </w:t>
            </w:r>
            <w:r>
              <w:rPr>
                <w:rStyle w:val="25"/>
                <w:rFonts w:hint="eastAsia"/>
                <w:lang w:val="en-US" w:eastAsia="zh-CN" w:bidi="ar"/>
              </w:rPr>
              <w:t>3</w:t>
            </w:r>
            <w:r>
              <w:rPr>
                <w:rStyle w:val="25"/>
                <w:lang w:val="en-US" w:eastAsia="zh-CN" w:bidi="ar"/>
              </w:rPr>
              <w:t>分。</w:t>
            </w:r>
          </w:p>
        </w:tc>
        <w:tc>
          <w:tcPr>
            <w:tcW w:w="678" w:type="pct"/>
            <w:vMerge w:val="continue"/>
            <w:tcBorders>
              <w:top w:val="single" w:color="000000" w:sz="8" w:space="0"/>
              <w:left w:val="single" w:color="auto" w:sz="4"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4"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(4) </w:t>
            </w:r>
            <w:r>
              <w:rPr>
                <w:rFonts w:hint="eastAsia" w:ascii="Calibri" w:hAnsi="Calibri" w:cs="Calibri"/>
                <w:i w:val="0"/>
                <w:iCs w:val="0"/>
                <w:color w:val="000000"/>
                <w:kern w:val="0"/>
                <w:sz w:val="21"/>
                <w:szCs w:val="21"/>
                <w:u w:val="none"/>
                <w:lang w:val="en-US" w:eastAsia="zh-CN" w:bidi="ar"/>
              </w:rPr>
              <w:t>完全不符合或</w:t>
            </w:r>
            <w:r>
              <w:rPr>
                <w:rStyle w:val="25"/>
                <w:lang w:val="en-US" w:eastAsia="zh-CN" w:bidi="ar"/>
              </w:rPr>
              <w:t xml:space="preserve">没有提供，得 </w:t>
            </w:r>
            <w:r>
              <w:rPr>
                <w:rStyle w:val="24"/>
                <w:rFonts w:eastAsia="宋体"/>
                <w:lang w:val="en-US" w:eastAsia="zh-CN" w:bidi="ar"/>
              </w:rPr>
              <w:t xml:space="preserve">0 </w:t>
            </w:r>
            <w:r>
              <w:rPr>
                <w:rStyle w:val="25"/>
                <w:lang w:val="en-US" w:eastAsia="zh-CN" w:bidi="ar"/>
              </w:rPr>
              <w:t>分。</w:t>
            </w:r>
          </w:p>
        </w:tc>
        <w:tc>
          <w:tcPr>
            <w:tcW w:w="678" w:type="pct"/>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94"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质量保障措施</w:t>
            </w: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w:t>
            </w:r>
            <w:r>
              <w:rPr>
                <w:rFonts w:hint="eastAsia" w:ascii="宋体" w:hAnsi="宋体" w:cs="宋体"/>
                <w:i w:val="0"/>
                <w:iCs w:val="0"/>
                <w:color w:val="000000"/>
                <w:kern w:val="0"/>
                <w:sz w:val="21"/>
                <w:szCs w:val="21"/>
                <w:u w:val="none"/>
                <w:lang w:val="en-US" w:eastAsia="zh-CN" w:bidi="ar"/>
              </w:rPr>
              <w:t>报价</w:t>
            </w:r>
            <w:r>
              <w:rPr>
                <w:rFonts w:hint="eastAsia" w:ascii="宋体" w:hAnsi="宋体" w:eastAsia="宋体" w:cs="宋体"/>
                <w:i w:val="0"/>
                <w:iCs w:val="0"/>
                <w:color w:val="000000"/>
                <w:kern w:val="0"/>
                <w:sz w:val="21"/>
                <w:szCs w:val="21"/>
                <w:u w:val="none"/>
                <w:lang w:val="en-US" w:eastAsia="zh-CN" w:bidi="ar"/>
              </w:rPr>
              <w:t>人提供的系统开发的相关质量保障措施进行评分；</w:t>
            </w:r>
          </w:p>
        </w:tc>
        <w:tc>
          <w:tcPr>
            <w:tcW w:w="678" w:type="pct"/>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4"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(1) </w:t>
            </w:r>
            <w:r>
              <w:rPr>
                <w:rStyle w:val="25"/>
                <w:lang w:val="en-US" w:eastAsia="zh-CN" w:bidi="ar"/>
              </w:rPr>
              <w:t>保障措施计划详尽、合理、完善，得</w:t>
            </w:r>
            <w:r>
              <w:rPr>
                <w:rStyle w:val="25"/>
                <w:rFonts w:hint="eastAsia"/>
                <w:lang w:val="en-US" w:eastAsia="zh-CN" w:bidi="ar"/>
              </w:rPr>
              <w:t>10</w:t>
            </w:r>
            <w:r>
              <w:rPr>
                <w:rStyle w:val="25"/>
                <w:lang w:val="en-US" w:eastAsia="zh-CN" w:bidi="ar"/>
              </w:rPr>
              <w:t>分；</w:t>
            </w:r>
          </w:p>
        </w:tc>
        <w:tc>
          <w:tcPr>
            <w:tcW w:w="678" w:type="pct"/>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4"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(2) </w:t>
            </w:r>
            <w:r>
              <w:rPr>
                <w:rStyle w:val="25"/>
                <w:lang w:val="en-US" w:eastAsia="zh-CN" w:bidi="ar"/>
              </w:rPr>
              <w:t xml:space="preserve">保障措施计划较好、基本满足要求，得 </w:t>
            </w:r>
            <w:r>
              <w:rPr>
                <w:rStyle w:val="25"/>
                <w:rFonts w:hint="eastAsia"/>
                <w:lang w:val="en-US" w:eastAsia="zh-CN" w:bidi="ar"/>
              </w:rPr>
              <w:t>6</w:t>
            </w:r>
            <w:r>
              <w:rPr>
                <w:rStyle w:val="25"/>
                <w:lang w:val="en-US" w:eastAsia="zh-CN" w:bidi="ar"/>
              </w:rPr>
              <w:t>分；</w:t>
            </w:r>
          </w:p>
        </w:tc>
        <w:tc>
          <w:tcPr>
            <w:tcW w:w="678" w:type="pct"/>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4"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(3) </w:t>
            </w:r>
            <w:r>
              <w:rPr>
                <w:rStyle w:val="25"/>
                <w:lang w:val="en-US" w:eastAsia="zh-CN" w:bidi="ar"/>
              </w:rPr>
              <w:t xml:space="preserve">保障措施计划不完善、不明确，得 </w:t>
            </w:r>
            <w:r>
              <w:rPr>
                <w:rStyle w:val="25"/>
                <w:rFonts w:hint="eastAsia"/>
                <w:lang w:val="en-US" w:eastAsia="zh-CN" w:bidi="ar"/>
              </w:rPr>
              <w:t>3</w:t>
            </w:r>
            <w:r>
              <w:rPr>
                <w:rStyle w:val="25"/>
                <w:lang w:val="en-US" w:eastAsia="zh-CN" w:bidi="ar"/>
              </w:rPr>
              <w:t>分。</w:t>
            </w:r>
          </w:p>
        </w:tc>
        <w:tc>
          <w:tcPr>
            <w:tcW w:w="678" w:type="pct"/>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4"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(4) </w:t>
            </w:r>
            <w:r>
              <w:rPr>
                <w:rStyle w:val="25"/>
                <w:lang w:val="en-US" w:eastAsia="zh-CN" w:bidi="ar"/>
              </w:rPr>
              <w:t xml:space="preserve">没有提供，得 </w:t>
            </w:r>
            <w:r>
              <w:rPr>
                <w:rStyle w:val="24"/>
                <w:rFonts w:eastAsia="宋体"/>
                <w:lang w:val="en-US" w:eastAsia="zh-CN" w:bidi="ar"/>
              </w:rPr>
              <w:t xml:space="preserve">0 </w:t>
            </w:r>
            <w:r>
              <w:rPr>
                <w:rStyle w:val="25"/>
                <w:lang w:val="en-US" w:eastAsia="zh-CN" w:bidi="ar"/>
              </w:rPr>
              <w:t>分。</w:t>
            </w:r>
          </w:p>
        </w:tc>
        <w:tc>
          <w:tcPr>
            <w:tcW w:w="678" w:type="pct"/>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94"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培训计划</w:t>
            </w: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w:t>
            </w:r>
            <w:r>
              <w:rPr>
                <w:rFonts w:hint="eastAsia" w:ascii="宋体" w:hAnsi="宋体" w:cs="宋体"/>
                <w:i w:val="0"/>
                <w:iCs w:val="0"/>
                <w:color w:val="000000"/>
                <w:kern w:val="0"/>
                <w:sz w:val="21"/>
                <w:szCs w:val="21"/>
                <w:u w:val="none"/>
                <w:lang w:val="en-US" w:eastAsia="zh-CN" w:bidi="ar"/>
              </w:rPr>
              <w:t>报价</w:t>
            </w:r>
            <w:r>
              <w:rPr>
                <w:rFonts w:hint="eastAsia" w:ascii="宋体" w:hAnsi="宋体" w:eastAsia="宋体" w:cs="宋体"/>
                <w:i w:val="0"/>
                <w:iCs w:val="0"/>
                <w:color w:val="000000"/>
                <w:kern w:val="0"/>
                <w:sz w:val="21"/>
                <w:szCs w:val="21"/>
                <w:u w:val="none"/>
                <w:lang w:val="en-US" w:eastAsia="zh-CN" w:bidi="ar"/>
              </w:rPr>
              <w:t>人培训计划的科学性、合理性和可操作性，包括对采购人的管理人员、操作人员及维护人员进行培训等承诺情况等内容。</w:t>
            </w:r>
          </w:p>
        </w:tc>
        <w:tc>
          <w:tcPr>
            <w:tcW w:w="678" w:type="pct"/>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4"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(1) </w:t>
            </w:r>
            <w:r>
              <w:rPr>
                <w:rStyle w:val="25"/>
                <w:lang w:val="en-US" w:eastAsia="zh-CN" w:bidi="ar"/>
              </w:rPr>
              <w:t>项目培训计划好、可操作性强，得</w:t>
            </w:r>
            <w:r>
              <w:rPr>
                <w:rStyle w:val="25"/>
                <w:rFonts w:hint="eastAsia"/>
                <w:lang w:val="en-US" w:eastAsia="zh-CN" w:bidi="ar"/>
              </w:rPr>
              <w:t>10</w:t>
            </w:r>
            <w:r>
              <w:rPr>
                <w:rStyle w:val="25"/>
                <w:lang w:val="en-US" w:eastAsia="zh-CN" w:bidi="ar"/>
              </w:rPr>
              <w:t>分；</w:t>
            </w:r>
          </w:p>
        </w:tc>
        <w:tc>
          <w:tcPr>
            <w:tcW w:w="678" w:type="pct"/>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4"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(2) </w:t>
            </w:r>
            <w:r>
              <w:rPr>
                <w:rStyle w:val="25"/>
                <w:lang w:val="en-US" w:eastAsia="zh-CN" w:bidi="ar"/>
              </w:rPr>
              <w:t>项目培训计划较好、实际操作性一般，得</w:t>
            </w:r>
            <w:r>
              <w:rPr>
                <w:rStyle w:val="25"/>
                <w:rFonts w:hint="eastAsia"/>
                <w:lang w:val="en-US" w:eastAsia="zh-CN" w:bidi="ar"/>
              </w:rPr>
              <w:t>6</w:t>
            </w:r>
            <w:r>
              <w:rPr>
                <w:rStyle w:val="25"/>
                <w:lang w:val="en-US" w:eastAsia="zh-CN" w:bidi="ar"/>
              </w:rPr>
              <w:t>分；</w:t>
            </w:r>
          </w:p>
        </w:tc>
        <w:tc>
          <w:tcPr>
            <w:tcW w:w="678" w:type="pct"/>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4"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(3) </w:t>
            </w:r>
            <w:r>
              <w:rPr>
                <w:rStyle w:val="25"/>
                <w:lang w:val="en-US" w:eastAsia="zh-CN" w:bidi="ar"/>
              </w:rPr>
              <w:t xml:space="preserve">项目培训计划不完善、实际操作性弱，得 </w:t>
            </w:r>
            <w:r>
              <w:rPr>
                <w:rStyle w:val="25"/>
                <w:rFonts w:hint="eastAsia"/>
                <w:lang w:val="en-US" w:eastAsia="zh-CN" w:bidi="ar"/>
              </w:rPr>
              <w:t>3</w:t>
            </w:r>
            <w:r>
              <w:rPr>
                <w:rStyle w:val="25"/>
                <w:lang w:val="en-US" w:eastAsia="zh-CN" w:bidi="ar"/>
              </w:rPr>
              <w:t>分。</w:t>
            </w:r>
          </w:p>
        </w:tc>
        <w:tc>
          <w:tcPr>
            <w:tcW w:w="678" w:type="pct"/>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694"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(4) </w:t>
            </w:r>
            <w:r>
              <w:rPr>
                <w:rStyle w:val="25"/>
                <w:lang w:val="en-US" w:eastAsia="zh-CN" w:bidi="ar"/>
              </w:rPr>
              <w:t xml:space="preserve">没有提供，得 </w:t>
            </w:r>
            <w:r>
              <w:rPr>
                <w:rStyle w:val="24"/>
                <w:rFonts w:eastAsia="宋体"/>
                <w:lang w:val="en-US" w:eastAsia="zh-CN" w:bidi="ar"/>
              </w:rPr>
              <w:t xml:space="preserve">0 </w:t>
            </w:r>
            <w:r>
              <w:rPr>
                <w:rStyle w:val="25"/>
                <w:lang w:val="en-US" w:eastAsia="zh-CN" w:bidi="ar"/>
              </w:rPr>
              <w:t>分。</w:t>
            </w:r>
          </w:p>
        </w:tc>
        <w:tc>
          <w:tcPr>
            <w:tcW w:w="678" w:type="pct"/>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0" w:hRule="atLeast"/>
        </w:trPr>
        <w:tc>
          <w:tcPr>
            <w:tcW w:w="694" w:type="pct"/>
            <w:tcBorders>
              <w:top w:val="single" w:color="000000"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项目团队</w:t>
            </w:r>
          </w:p>
        </w:tc>
        <w:tc>
          <w:tcPr>
            <w:tcW w:w="3627" w:type="pc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numPr>
                <w:ilvl w:val="-1"/>
                <w:numId w:val="0"/>
              </w:numPr>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w:t>
            </w:r>
            <w:r>
              <w:rPr>
                <w:rFonts w:hint="eastAsia" w:ascii="宋体" w:hAnsi="宋体" w:cs="宋体"/>
                <w:i w:val="0"/>
                <w:iCs w:val="0"/>
                <w:color w:val="000000"/>
                <w:kern w:val="0"/>
                <w:sz w:val="21"/>
                <w:szCs w:val="21"/>
                <w:u w:val="none"/>
                <w:lang w:val="en-US" w:eastAsia="zh-CN" w:bidi="ar"/>
              </w:rPr>
              <w:t>报价</w:t>
            </w:r>
            <w:r>
              <w:rPr>
                <w:rFonts w:hint="eastAsia" w:ascii="宋体" w:hAnsi="宋体" w:eastAsia="宋体" w:cs="宋体"/>
                <w:i w:val="0"/>
                <w:iCs w:val="0"/>
                <w:color w:val="000000"/>
                <w:kern w:val="0"/>
                <w:sz w:val="21"/>
                <w:szCs w:val="21"/>
                <w:u w:val="none"/>
                <w:lang w:val="en-US" w:eastAsia="zh-CN" w:bidi="ar"/>
              </w:rPr>
              <w:t>人提供的</w:t>
            </w:r>
            <w:r>
              <w:rPr>
                <w:rFonts w:hint="eastAsia" w:ascii="宋体" w:hAnsi="宋体" w:cs="宋体"/>
                <w:i w:val="0"/>
                <w:iCs w:val="0"/>
                <w:color w:val="000000"/>
                <w:kern w:val="0"/>
                <w:sz w:val="21"/>
                <w:szCs w:val="21"/>
                <w:u w:val="none"/>
                <w:lang w:val="en-US" w:eastAsia="zh-CN" w:bidi="ar"/>
              </w:rPr>
              <w:t>项目团队</w:t>
            </w:r>
            <w:r>
              <w:rPr>
                <w:rFonts w:hint="eastAsia" w:ascii="宋体" w:hAnsi="宋体" w:eastAsia="宋体" w:cs="宋体"/>
                <w:i w:val="0"/>
                <w:iCs w:val="0"/>
                <w:color w:val="000000"/>
                <w:kern w:val="0"/>
                <w:sz w:val="21"/>
                <w:szCs w:val="21"/>
                <w:u w:val="none"/>
                <w:lang w:val="en-US" w:eastAsia="zh-CN" w:bidi="ar"/>
              </w:rPr>
              <w:t>保障措施进行评分</w:t>
            </w:r>
          </w:p>
          <w:p>
            <w:pPr>
              <w:keepNext w:val="0"/>
              <w:keepLines w:val="0"/>
              <w:widowControl/>
              <w:numPr>
                <w:ilvl w:val="0"/>
                <w:numId w:val="4"/>
              </w:numPr>
              <w:suppressLineNumbers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有专业的技术团队、门诊运营团队、培训服务团队，可为科室提供技术故障解决、门诊宣传支持和业务学习和培训等业务帮助，同时技术团队人员在1人以上且必须是大学本科及以上学历的，售后服务人员在1人以上且必须满足本科及以上学历条件的，市场门诊运营团队在1 人以上且必须满足本科及以上学历条件的，项目经理人员不限，且必须满座专科及以上条件的，全部满足者即可得10分；</w:t>
            </w:r>
          </w:p>
          <w:p>
            <w:pPr>
              <w:keepNext w:val="0"/>
              <w:keepLines w:val="0"/>
              <w:widowControl/>
              <w:numPr>
                <w:ilvl w:val="0"/>
                <w:numId w:val="4"/>
              </w:numPr>
              <w:suppressLineNumbers w:val="0"/>
              <w:jc w:val="both"/>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有技术团队、门诊运营团队、培训服务团队等若干人员但不满足条件（1）中内容的，得6分；</w:t>
            </w:r>
          </w:p>
          <w:p>
            <w:pPr>
              <w:keepNext w:val="0"/>
              <w:keepLines w:val="0"/>
              <w:widowControl/>
              <w:numPr>
                <w:ilvl w:val="0"/>
                <w:numId w:val="4"/>
              </w:numPr>
              <w:suppressLineNumbers w:val="0"/>
              <w:jc w:val="both"/>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没有技术团队、门诊运营团队、培训服务团队，但承诺及时响应和解决采购方软件使用和业务发展相关问题的，</w:t>
            </w:r>
            <w:bookmarkStart w:id="0" w:name="_GoBack"/>
            <w:bookmarkEnd w:id="0"/>
            <w:r>
              <w:rPr>
                <w:rFonts w:hint="eastAsia" w:ascii="宋体" w:hAnsi="宋体" w:cs="宋体"/>
                <w:i w:val="0"/>
                <w:iCs w:val="0"/>
                <w:color w:val="000000"/>
                <w:kern w:val="0"/>
                <w:sz w:val="21"/>
                <w:szCs w:val="21"/>
                <w:u w:val="none"/>
                <w:lang w:val="en-US" w:eastAsia="zh-CN" w:bidi="ar"/>
              </w:rPr>
              <w:t>得3分。</w:t>
            </w:r>
          </w:p>
        </w:tc>
        <w:tc>
          <w:tcPr>
            <w:tcW w:w="678" w:type="pct"/>
            <w:tcBorders>
              <w:top w:val="single" w:color="000000" w:sz="8" w:space="0"/>
              <w:left w:val="single" w:color="000000"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0" w:hRule="atLeast"/>
        </w:trPr>
        <w:tc>
          <w:tcPr>
            <w:tcW w:w="694" w:type="pct"/>
            <w:tcBorders>
              <w:top w:val="single" w:color="000000"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售后服务</w:t>
            </w:r>
          </w:p>
        </w:tc>
        <w:tc>
          <w:tcPr>
            <w:tcW w:w="3627" w:type="pc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w:t>
            </w:r>
            <w:r>
              <w:rPr>
                <w:rFonts w:hint="eastAsia" w:ascii="宋体" w:hAnsi="宋体" w:cs="宋体"/>
                <w:i w:val="0"/>
                <w:iCs w:val="0"/>
                <w:color w:val="000000"/>
                <w:kern w:val="0"/>
                <w:sz w:val="21"/>
                <w:szCs w:val="21"/>
                <w:u w:val="none"/>
                <w:lang w:val="en-US" w:eastAsia="zh-CN" w:bidi="ar"/>
              </w:rPr>
              <w:t>报价人</w:t>
            </w:r>
            <w:r>
              <w:rPr>
                <w:rFonts w:hint="eastAsia" w:ascii="宋体" w:hAnsi="宋体" w:eastAsia="宋体" w:cs="宋体"/>
                <w:i w:val="0"/>
                <w:iCs w:val="0"/>
                <w:color w:val="000000"/>
                <w:kern w:val="0"/>
                <w:sz w:val="21"/>
                <w:szCs w:val="21"/>
                <w:u w:val="none"/>
                <w:lang w:val="en-US" w:eastAsia="zh-CN" w:bidi="ar"/>
              </w:rPr>
              <w:t>售后服务的科学性、合理性、规范性和可操作性进行评分，包括具体的售后服务内容、服务规范、故障响应时间、响应方式等内容。</w:t>
            </w:r>
          </w:p>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(1) </w:t>
            </w:r>
            <w:r>
              <w:rPr>
                <w:rStyle w:val="25"/>
                <w:lang w:val="en-US" w:eastAsia="zh-CN" w:bidi="ar"/>
              </w:rPr>
              <w:t>售后服务承诺好、服务方式及内容完整，得</w:t>
            </w:r>
            <w:r>
              <w:rPr>
                <w:rStyle w:val="24"/>
                <w:rFonts w:hint="eastAsia"/>
                <w:lang w:val="en-US" w:eastAsia="zh-CN" w:bidi="ar"/>
              </w:rPr>
              <w:t>10</w:t>
            </w:r>
            <w:r>
              <w:rPr>
                <w:rStyle w:val="25"/>
                <w:lang w:val="en-US" w:eastAsia="zh-CN" w:bidi="ar"/>
              </w:rPr>
              <w:t>分；</w:t>
            </w:r>
          </w:p>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(2) </w:t>
            </w:r>
            <w:r>
              <w:rPr>
                <w:rStyle w:val="25"/>
                <w:lang w:val="en-US" w:eastAsia="zh-CN" w:bidi="ar"/>
              </w:rPr>
              <w:t xml:space="preserve">售后服务承诺较好、服务方式及内容一般，得 </w:t>
            </w:r>
            <w:r>
              <w:rPr>
                <w:rStyle w:val="25"/>
                <w:rFonts w:hint="eastAsia"/>
                <w:lang w:val="en-US" w:eastAsia="zh-CN" w:bidi="ar"/>
              </w:rPr>
              <w:t>6</w:t>
            </w:r>
            <w:r>
              <w:rPr>
                <w:rStyle w:val="25"/>
                <w:lang w:val="en-US" w:eastAsia="zh-CN" w:bidi="ar"/>
              </w:rPr>
              <w:t>分；</w:t>
            </w:r>
          </w:p>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(3) </w:t>
            </w:r>
            <w:r>
              <w:rPr>
                <w:rStyle w:val="25"/>
                <w:lang w:val="en-US" w:eastAsia="zh-CN" w:bidi="ar"/>
              </w:rPr>
              <w:t xml:space="preserve">售后服务承诺不完整、服务方式及内容单一，得 </w:t>
            </w:r>
            <w:r>
              <w:rPr>
                <w:rStyle w:val="25"/>
                <w:rFonts w:hint="eastAsia"/>
                <w:lang w:val="en-US" w:eastAsia="zh-CN" w:bidi="ar"/>
              </w:rPr>
              <w:t>3</w:t>
            </w:r>
            <w:r>
              <w:rPr>
                <w:rStyle w:val="25"/>
                <w:lang w:val="en-US" w:eastAsia="zh-CN" w:bidi="ar"/>
              </w:rPr>
              <w:t>分。</w:t>
            </w:r>
          </w:p>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(4) </w:t>
            </w:r>
            <w:r>
              <w:rPr>
                <w:rStyle w:val="25"/>
                <w:lang w:val="en-US" w:eastAsia="zh-CN" w:bidi="ar"/>
              </w:rPr>
              <w:t xml:space="preserve">没有提供，得 </w:t>
            </w:r>
            <w:r>
              <w:rPr>
                <w:rStyle w:val="24"/>
                <w:rFonts w:eastAsia="宋体"/>
                <w:lang w:val="en-US" w:eastAsia="zh-CN" w:bidi="ar"/>
              </w:rPr>
              <w:t xml:space="preserve">0 </w:t>
            </w:r>
            <w:r>
              <w:rPr>
                <w:rStyle w:val="25"/>
                <w:lang w:val="en-US" w:eastAsia="zh-CN" w:bidi="ar"/>
              </w:rPr>
              <w:t>分。</w:t>
            </w:r>
          </w:p>
        </w:tc>
        <w:tc>
          <w:tcPr>
            <w:tcW w:w="678" w:type="pct"/>
            <w:tcBorders>
              <w:top w:val="single" w:color="000000" w:sz="8" w:space="0"/>
              <w:left w:val="single" w:color="000000"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10</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F1BFB1"/>
    <w:multiLevelType w:val="singleLevel"/>
    <w:tmpl w:val="F0F1BFB1"/>
    <w:lvl w:ilvl="0" w:tentative="0">
      <w:start w:val="1"/>
      <w:numFmt w:val="decimal"/>
      <w:suff w:val="nothing"/>
      <w:lvlText w:val="%1"/>
      <w:lvlJc w:val="left"/>
      <w:pPr>
        <w:tabs>
          <w:tab w:val="left" w:pos="0"/>
        </w:tabs>
        <w:ind w:left="0" w:firstLine="0"/>
      </w:pPr>
      <w:rPr>
        <w:rFonts w:hint="default"/>
      </w:rPr>
    </w:lvl>
  </w:abstractNum>
  <w:abstractNum w:abstractNumId="1">
    <w:nsid w:val="F7520F67"/>
    <w:multiLevelType w:val="multilevel"/>
    <w:tmpl w:val="F7520F67"/>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2">
    <w:nsid w:val="2FB31075"/>
    <w:multiLevelType w:val="singleLevel"/>
    <w:tmpl w:val="2FB31075"/>
    <w:lvl w:ilvl="0" w:tentative="0">
      <w:start w:val="1"/>
      <w:numFmt w:val="decimal"/>
      <w:lvlText w:val="(%1)"/>
      <w:lvlJc w:val="left"/>
      <w:pPr>
        <w:tabs>
          <w:tab w:val="left" w:pos="312"/>
        </w:tabs>
      </w:pPr>
    </w:lvl>
  </w:abstractNum>
  <w:abstractNum w:abstractNumId="3">
    <w:nsid w:val="76872C4C"/>
    <w:multiLevelType w:val="singleLevel"/>
    <w:tmpl w:val="76872C4C"/>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YWMxNjZkMzU5MWQxNzU3MjQzMTc5MGU1MzEyNDQifQ=="/>
  </w:docVars>
  <w:rsids>
    <w:rsidRoot w:val="1DD25D93"/>
    <w:rsid w:val="00074631"/>
    <w:rsid w:val="00975E9C"/>
    <w:rsid w:val="00DC5E6F"/>
    <w:rsid w:val="06CE5CA7"/>
    <w:rsid w:val="087B39E8"/>
    <w:rsid w:val="09DF42DA"/>
    <w:rsid w:val="0B4F7028"/>
    <w:rsid w:val="0E1F17A0"/>
    <w:rsid w:val="0E234B7F"/>
    <w:rsid w:val="100901C0"/>
    <w:rsid w:val="105B5612"/>
    <w:rsid w:val="106A58B6"/>
    <w:rsid w:val="194C18CF"/>
    <w:rsid w:val="1C141F87"/>
    <w:rsid w:val="1DD25D93"/>
    <w:rsid w:val="217C6B87"/>
    <w:rsid w:val="218439FB"/>
    <w:rsid w:val="231A61AF"/>
    <w:rsid w:val="23B05F60"/>
    <w:rsid w:val="2CBC5291"/>
    <w:rsid w:val="303074BA"/>
    <w:rsid w:val="310F5FFE"/>
    <w:rsid w:val="315E3D6B"/>
    <w:rsid w:val="31974468"/>
    <w:rsid w:val="36783969"/>
    <w:rsid w:val="38316CA8"/>
    <w:rsid w:val="3C2F521C"/>
    <w:rsid w:val="3D4A346B"/>
    <w:rsid w:val="4050500F"/>
    <w:rsid w:val="42C64707"/>
    <w:rsid w:val="42C91868"/>
    <w:rsid w:val="44444E8A"/>
    <w:rsid w:val="45B000A1"/>
    <w:rsid w:val="493F0316"/>
    <w:rsid w:val="4A673806"/>
    <w:rsid w:val="4D7A37A4"/>
    <w:rsid w:val="53085657"/>
    <w:rsid w:val="559317CE"/>
    <w:rsid w:val="55AE4FFD"/>
    <w:rsid w:val="56AD68BF"/>
    <w:rsid w:val="58196B96"/>
    <w:rsid w:val="5BDF1581"/>
    <w:rsid w:val="5C6E4D42"/>
    <w:rsid w:val="5F7A4DB3"/>
    <w:rsid w:val="611E2EDC"/>
    <w:rsid w:val="61D45648"/>
    <w:rsid w:val="622847C0"/>
    <w:rsid w:val="64A54686"/>
    <w:rsid w:val="697D0373"/>
    <w:rsid w:val="6B4D1FC7"/>
    <w:rsid w:val="6B571220"/>
    <w:rsid w:val="6DBC462A"/>
    <w:rsid w:val="6DD662A4"/>
    <w:rsid w:val="6F4E6291"/>
    <w:rsid w:val="7287126E"/>
    <w:rsid w:val="738549F4"/>
    <w:rsid w:val="744B6D39"/>
    <w:rsid w:val="75BE5F9B"/>
    <w:rsid w:val="7A1D122E"/>
    <w:rsid w:val="7B9520AE"/>
    <w:rsid w:val="7EE33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both"/>
    </w:pPr>
    <w:rPr>
      <w:rFonts w:eastAsia="宋体" w:asciiTheme="minorAscii" w:hAnsiTheme="minorAscii" w:cstheme="minorBidi"/>
      <w:kern w:val="2"/>
      <w:sz w:val="21"/>
      <w:szCs w:val="21"/>
      <w:lang w:val="en-US" w:eastAsia="zh-CN" w:bidi="ar-SA"/>
    </w:rPr>
  </w:style>
  <w:style w:type="paragraph" w:styleId="2">
    <w:name w:val="heading 1"/>
    <w:basedOn w:val="1"/>
    <w:next w:val="1"/>
    <w:qFormat/>
    <w:uiPriority w:val="0"/>
    <w:pPr>
      <w:keepNext/>
      <w:keepLines/>
      <w:numPr>
        <w:ilvl w:val="0"/>
        <w:numId w:val="1"/>
      </w:numPr>
      <w:adjustRightInd w:val="0"/>
      <w:snapToGrid w:val="0"/>
      <w:spacing w:before="100" w:beforeLines="100"/>
      <w:jc w:val="left"/>
      <w:outlineLvl w:val="0"/>
    </w:pPr>
    <w:rPr>
      <w:rFonts w:ascii="宋体" w:hAnsi="宋体" w:eastAsia="宋体" w:cs="宋体"/>
      <w:b/>
      <w:kern w:val="44"/>
      <w:sz w:val="36"/>
      <w:szCs w:val="36"/>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b/>
      <w:sz w:val="30"/>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宋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ody Text"/>
    <w:basedOn w:val="1"/>
    <w:next w:val="1"/>
    <w:qFormat/>
    <w:uiPriority w:val="0"/>
    <w:pPr>
      <w:spacing w:after="120"/>
    </w:pPr>
  </w:style>
  <w:style w:type="paragraph" w:styleId="13">
    <w:name w:val="Body Text Indent"/>
    <w:basedOn w:val="1"/>
    <w:next w:val="14"/>
    <w:qFormat/>
    <w:uiPriority w:val="99"/>
    <w:pPr>
      <w:spacing w:line="540" w:lineRule="exact"/>
      <w:ind w:firstLine="480" w:firstLineChars="200"/>
    </w:pPr>
    <w:rPr>
      <w:sz w:val="24"/>
    </w:rPr>
  </w:style>
  <w:style w:type="paragraph" w:styleId="14">
    <w:name w:val="Body Text First Indent 2"/>
    <w:basedOn w:val="13"/>
    <w:next w:val="15"/>
    <w:qFormat/>
    <w:uiPriority w:val="0"/>
    <w:pPr>
      <w:spacing w:after="120" w:afterLines="0" w:line="240" w:lineRule="auto"/>
      <w:ind w:left="420" w:leftChars="200" w:firstLine="420"/>
    </w:pPr>
    <w:rPr>
      <w:sz w:val="21"/>
    </w:rPr>
  </w:style>
  <w:style w:type="paragraph" w:customStyle="1" w:styleId="15">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16">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qFormat/>
    <w:uiPriority w:val="0"/>
    <w:pPr>
      <w:jc w:val="center"/>
    </w:pPr>
    <w:rPr>
      <w:sz w:val="18"/>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color w:val="000000"/>
    </w:rPr>
  </w:style>
  <w:style w:type="paragraph" w:styleId="22">
    <w:name w:val="No Spacing"/>
    <w:basedOn w:val="1"/>
    <w:qFormat/>
    <w:uiPriority w:val="0"/>
    <w:pPr>
      <w:spacing w:line="240" w:lineRule="auto"/>
      <w:ind w:firstLine="0" w:firstLineChars="0"/>
      <w:jc w:val="center"/>
    </w:pPr>
    <w:rPr>
      <w:rFonts w:ascii="Times New Roman" w:hAnsi="Times New Roman" w:eastAsia="宋体" w:cs="Times New Roman"/>
      <w:szCs w:val="32"/>
    </w:rPr>
  </w:style>
  <w:style w:type="paragraph" w:customStyle="1" w:styleId="23">
    <w:name w:val="无间隔1"/>
    <w:qFormat/>
    <w:uiPriority w:val="0"/>
    <w:pPr>
      <w:widowControl w:val="0"/>
      <w:jc w:val="center"/>
    </w:pPr>
    <w:rPr>
      <w:rFonts w:ascii="Times New Roman" w:hAnsi="Times New Roman" w:eastAsia="宋体" w:cstheme="minorBidi"/>
      <w:kern w:val="2"/>
      <w:sz w:val="24"/>
      <w:szCs w:val="22"/>
      <w:lang w:val="en-US" w:eastAsia="zh-CN" w:bidi="ar-SA"/>
    </w:rPr>
  </w:style>
  <w:style w:type="character" w:customStyle="1" w:styleId="24">
    <w:name w:val="font21"/>
    <w:basedOn w:val="20"/>
    <w:qFormat/>
    <w:uiPriority w:val="0"/>
    <w:rPr>
      <w:rFonts w:hint="default" w:ascii="Calibri" w:hAnsi="Calibri" w:cs="Calibri"/>
      <w:color w:val="000000"/>
      <w:sz w:val="21"/>
      <w:szCs w:val="21"/>
      <w:u w:val="none"/>
    </w:rPr>
  </w:style>
  <w:style w:type="character" w:customStyle="1" w:styleId="25">
    <w:name w:val="font11"/>
    <w:basedOn w:val="20"/>
    <w:qFormat/>
    <w:uiPriority w:val="0"/>
    <w:rPr>
      <w:rFonts w:hint="eastAsia" w:ascii="宋体" w:hAnsi="宋体" w:eastAsia="宋体" w:cs="宋体"/>
      <w:color w:val="000000"/>
      <w:sz w:val="21"/>
      <w:szCs w:val="21"/>
      <w:u w:val="none"/>
    </w:rPr>
  </w:style>
  <w:style w:type="character" w:customStyle="1" w:styleId="26">
    <w:name w:val="font51"/>
    <w:basedOn w:val="20"/>
    <w:qFormat/>
    <w:uiPriority w:val="0"/>
    <w:rPr>
      <w:rFonts w:hint="eastAsia" w:ascii="宋体" w:hAnsi="宋体" w:eastAsia="宋体" w:cs="宋体"/>
      <w:color w:val="000000"/>
      <w:sz w:val="20"/>
      <w:szCs w:val="20"/>
      <w:u w:val="none"/>
    </w:rPr>
  </w:style>
  <w:style w:type="paragraph" w:styleId="2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3002</Words>
  <Characters>3120</Characters>
  <Lines>1</Lines>
  <Paragraphs>1</Paragraphs>
  <TotalTime>15</TotalTime>
  <ScaleCrop>false</ScaleCrop>
  <LinksUpToDate>false</LinksUpToDate>
  <CharactersWithSpaces>3170</CharactersWithSpaces>
  <Application>WPS Office_11.8.2.12316_F1E327BC-269C-435d-A152-05C5408002CA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2023-05-04T02:06:00Z</dcterms:created>
  <dc:creator>痒痒杨</dc:creator>
  <cp:lastModifiedBy>Kelsen</cp:lastModifiedBy>
  <dcterms:modified xsi:type="dcterms:W3CDTF">2025-08-06T06:05:18Z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2052-11.8.2.12316</vt:lpwstr>
  </property>
  <property fmtid="{D5CDD505-2E9C-101B-9397-08002B2CF9AE}" pid="3" name="ICV">
    <vt:lpwstr>381C534756B141EE9C320131DFFF51A9</vt:lpwstr>
  </property>
  <property fmtid="{D5CDD505-2E9C-101B-9397-08002B2CF9AE}" pid="4" name="KSOTemplateDocerSaveRecord">
    <vt:lpwstr>eyJoZGlkIjoiMGJhYzMyMDlhZTg1YWZkY2ZiMTIzMTQ3OGY3NzU0ZmEiLCJ1c2VySWQiOiI2MTA2MDY2MTAifQ==</vt:lpwstr>
  </property>
</Properties>
</file>