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line="276" w:lineRule="auto"/>
        <w:ind w:firstLine="1389" w:firstLineChars="494"/>
        <w:jc w:val="left"/>
        <w:rPr>
          <w:rFonts w:cs="微软雅黑" w:asciiTheme="majorEastAsia" w:hAnsiTheme="majorEastAsia" w:eastAsiaTheme="majorEastAsia"/>
          <w:b/>
          <w:sz w:val="24"/>
          <w:szCs w:val="24"/>
        </w:rPr>
      </w:pPr>
      <w:bookmarkStart w:id="0" w:name="_GoBack"/>
      <w:bookmarkEnd w:id="0"/>
      <w:r>
        <w:rPr>
          <w:rFonts w:hint="eastAsia" w:cs="微软雅黑" w:asciiTheme="majorEastAsia" w:hAnsiTheme="majorEastAsia" w:eastAsiaTheme="majorEastAsia"/>
          <w:b/>
          <w:sz w:val="28"/>
          <w:szCs w:val="28"/>
        </w:rPr>
        <w:t>微波治疗机</w:t>
      </w:r>
    </w:p>
    <w:p>
      <w:pPr>
        <w:spacing w:before="156" w:line="276" w:lineRule="auto"/>
        <w:ind w:firstLine="316" w:firstLineChars="132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一、技术参数：</w:t>
      </w:r>
    </w:p>
    <w:p>
      <w:pPr>
        <w:spacing w:before="156" w:line="276" w:lineRule="auto"/>
        <w:ind w:firstLine="436" w:firstLineChars="182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1、电源：AC220V±22V，50Hz；</w:t>
      </w:r>
    </w:p>
    <w:p>
      <w:pPr>
        <w:spacing w:before="156" w:line="276" w:lineRule="auto"/>
        <w:ind w:firstLine="360" w:firstLineChars="15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sz w:val="24"/>
          <w:szCs w:val="24"/>
          <w:lang w:val="zh-CN"/>
        </w:rPr>
        <w:t>#</w:t>
      </w:r>
      <w:r>
        <w:rPr>
          <w:rFonts w:hint="eastAsia" w:cs="微软雅黑" w:asciiTheme="majorEastAsia" w:hAnsiTheme="majorEastAsia" w:eastAsiaTheme="majorEastAsia"/>
          <w:sz w:val="24"/>
          <w:szCs w:val="24"/>
        </w:rPr>
        <w:t>2、治疗模式：连续模式；</w:t>
      </w:r>
    </w:p>
    <w:p>
      <w:pPr>
        <w:spacing w:before="156" w:line="276" w:lineRule="auto"/>
        <w:ind w:firstLine="436" w:firstLineChars="182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 xml:space="preserve">3、工作频率：2450MHz±50 MHz； </w:t>
      </w:r>
    </w:p>
    <w:p>
      <w:pPr>
        <w:spacing w:before="156" w:line="276" w:lineRule="auto"/>
        <w:ind w:firstLine="436" w:firstLineChars="182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4、输入功率：≤600VA；</w:t>
      </w:r>
    </w:p>
    <w:p>
      <w:pPr>
        <w:spacing w:before="156" w:line="276" w:lineRule="auto"/>
        <w:ind w:firstLine="480" w:firstLineChars="20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5、输出功率范围：0-40W连续可调（匹配负载50Ω）；</w:t>
      </w:r>
    </w:p>
    <w:p>
      <w:pPr>
        <w:spacing w:before="156" w:line="276" w:lineRule="auto"/>
        <w:ind w:firstLine="48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6、工作时间范围：0-30min连续可调；</w:t>
      </w:r>
    </w:p>
    <w:p>
      <w:pPr>
        <w:spacing w:before="156" w:line="276" w:lineRule="auto"/>
        <w:ind w:firstLine="360" w:firstLineChars="15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sz w:val="24"/>
          <w:szCs w:val="24"/>
          <w:lang w:val="en-US" w:eastAsia="zh-CN"/>
        </w:rPr>
        <w:t>#</w:t>
      </w:r>
      <w:r>
        <w:rPr>
          <w:rFonts w:hint="eastAsia" w:cs="微软雅黑" w:asciiTheme="majorEastAsia" w:hAnsiTheme="majorEastAsia" w:eastAsiaTheme="majorEastAsia"/>
          <w:sz w:val="24"/>
          <w:szCs w:val="24"/>
        </w:rPr>
        <w:t>7、穿透深度：</w:t>
      </w:r>
      <w:r>
        <w:rPr>
          <w:rFonts w:hint="eastAsia" w:cs="宋体" w:asciiTheme="majorEastAsia" w:hAnsiTheme="majorEastAsia" w:eastAsiaTheme="majorEastAsia"/>
          <w:sz w:val="24"/>
          <w:szCs w:val="24"/>
        </w:rPr>
        <w:t>≥</w:t>
      </w:r>
      <w:r>
        <w:rPr>
          <w:rFonts w:hint="eastAsia" w:cs="微软雅黑" w:asciiTheme="majorEastAsia" w:hAnsiTheme="majorEastAsia" w:eastAsiaTheme="majorEastAsia"/>
          <w:sz w:val="24"/>
          <w:szCs w:val="24"/>
        </w:rPr>
        <w:t>12.5cm；</w:t>
      </w:r>
    </w:p>
    <w:p>
      <w:pPr>
        <w:spacing w:before="156" w:line="276" w:lineRule="auto"/>
        <w:ind w:firstLine="48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8、微波泄漏：≤0.2mW/cm</w:t>
      </w:r>
      <w:r>
        <w:rPr>
          <w:rFonts w:hint="eastAsia" w:cs="微软雅黑" w:asciiTheme="majorEastAsia" w:hAnsiTheme="majorEastAsia" w:eastAsiaTheme="majorEastAsia"/>
          <w:sz w:val="24"/>
          <w:szCs w:val="24"/>
          <w:vertAlign w:val="superscript"/>
        </w:rPr>
        <w:t>2</w:t>
      </w:r>
    </w:p>
    <w:p>
      <w:pPr>
        <w:spacing w:before="156" w:line="276" w:lineRule="auto"/>
        <w:ind w:firstLine="48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 xml:space="preserve">9、工作温度范围：5-40℃；     </w:t>
      </w:r>
    </w:p>
    <w:p>
      <w:pPr>
        <w:spacing w:before="156" w:line="276" w:lineRule="auto"/>
        <w:ind w:firstLine="48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10、重量：≤45 Kg；</w:t>
      </w:r>
    </w:p>
    <w:p>
      <w:pPr>
        <w:spacing w:before="156" w:line="276" w:lineRule="auto"/>
        <w:ind w:firstLine="48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11、外形尺寸：≤800×780×1120mm；</w:t>
      </w:r>
    </w:p>
    <w:p>
      <w:pPr>
        <w:spacing w:before="156" w:line="276" w:lineRule="auto"/>
        <w:ind w:firstLine="480" w:firstLineChars="20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12、采用同心同轴电缆；</w:t>
      </w:r>
    </w:p>
    <w:p>
      <w:pPr>
        <w:spacing w:before="156" w:line="276" w:lineRule="auto"/>
        <w:ind w:firstLine="480" w:firstLineChars="20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13、磁控管发生器采用偏心输出装置；</w:t>
      </w:r>
    </w:p>
    <w:p>
      <w:pPr>
        <w:spacing w:before="156" w:line="276" w:lineRule="auto"/>
        <w:ind w:firstLine="480" w:firstLineChars="20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14、座椅式设计；</w:t>
      </w:r>
    </w:p>
    <w:p>
      <w:pPr>
        <w:spacing w:before="156" w:line="276" w:lineRule="auto"/>
        <w:ind w:firstLine="48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15、采用双层屏蔽；</w:t>
      </w:r>
    </w:p>
    <w:p>
      <w:pPr>
        <w:spacing w:before="156" w:line="276" w:lineRule="auto"/>
        <w:ind w:firstLine="48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16、隔衣裤治疗，不直接触及皮肤。</w:t>
      </w:r>
    </w:p>
    <w:p>
      <w:pPr>
        <w:spacing w:before="156" w:line="276" w:lineRule="auto"/>
        <w:ind w:firstLine="482"/>
        <w:jc w:val="left"/>
        <w:rPr>
          <w:rFonts w:cs="微软雅黑" w:asciiTheme="majorEastAsia" w:hAnsiTheme="majorEastAsia" w:eastAsiaTheme="majorEastAsia"/>
          <w:b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b/>
          <w:sz w:val="24"/>
          <w:szCs w:val="24"/>
        </w:rPr>
        <w:t>二、配置</w:t>
      </w:r>
    </w:p>
    <w:p>
      <w:pPr>
        <w:spacing w:before="156" w:line="276" w:lineRule="auto"/>
        <w:ind w:firstLine="48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1、主机：1台；</w:t>
      </w:r>
    </w:p>
    <w:p>
      <w:pPr>
        <w:spacing w:before="156" w:line="276" w:lineRule="auto"/>
        <w:ind w:firstLine="48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2、电源线：1根；</w:t>
      </w:r>
    </w:p>
    <w:p>
      <w:pPr>
        <w:spacing w:before="156" w:line="276" w:lineRule="auto"/>
        <w:ind w:firstLine="48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3、说明书 ：1份；</w:t>
      </w:r>
      <w:r>
        <w:rPr>
          <w:rFonts w:hint="eastAsia" w:cs="微软雅黑" w:asciiTheme="majorEastAsia" w:hAnsiTheme="majorEastAsia" w:eastAsiaTheme="majorEastAsia"/>
          <w:sz w:val="24"/>
          <w:szCs w:val="24"/>
        </w:rPr>
        <w:tab/>
      </w:r>
    </w:p>
    <w:p>
      <w:pPr>
        <w:spacing w:before="156" w:line="276" w:lineRule="auto"/>
        <w:ind w:firstLine="480"/>
        <w:jc w:val="left"/>
        <w:rPr>
          <w:rFonts w:cs="微软雅黑" w:asciiTheme="majorEastAsia" w:hAnsiTheme="majorEastAsia" w:eastAsiaTheme="majorEastAsia"/>
          <w:sz w:val="24"/>
          <w:szCs w:val="24"/>
        </w:rPr>
      </w:pPr>
      <w:r>
        <w:rPr>
          <w:rFonts w:hint="eastAsia" w:cs="微软雅黑" w:asciiTheme="majorEastAsia" w:hAnsiTheme="majorEastAsia" w:eastAsiaTheme="majorEastAsia"/>
          <w:sz w:val="24"/>
          <w:szCs w:val="24"/>
        </w:rPr>
        <w:t>4、保险管：5只。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  <w:ind w:firstLine="420"/>
      </w:pPr>
      <w:r>
        <w:separator/>
      </w:r>
    </w:p>
  </w:footnote>
  <w:footnote w:type="continuationSeparator" w:id="1">
    <w:p>
      <w:pPr>
        <w:spacing w:before="0" w:after="0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60645A"/>
    <w:rsid w:val="45FB1EC0"/>
    <w:rsid w:val="6E73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5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Administrator</cp:lastModifiedBy>
  <dcterms:modified xsi:type="dcterms:W3CDTF">2025-01-16T01:59:53Z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630062926BC24CD68CDA3A4D2F7F31D3</vt:lpwstr>
  </property>
</Properties>
</file>